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E67" w14:textId="0890FDCF" w:rsidR="00027C27" w:rsidRDefault="00B34B3E" w:rsidP="00B34B3E">
      <w:pPr>
        <w:jc w:val="right"/>
      </w:pPr>
      <w:r w:rsidRPr="00B34B3E">
        <w:rPr>
          <w:noProof/>
        </w:rPr>
        <w:drawing>
          <wp:inline distT="0" distB="0" distL="0" distR="0" wp14:anchorId="3D659A1C" wp14:editId="19B21D8F">
            <wp:extent cx="2190750" cy="1085215"/>
            <wp:effectExtent l="0" t="0" r="0" b="635"/>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9" cstate="print">
                      <a:extLst>
                        <a:ext uri="{28A0092B-C50C-407E-A947-70E740481C1C}">
                          <a14:useLocalDpi xmlns:a14="http://schemas.microsoft.com/office/drawing/2010/main" val="0"/>
                        </a:ext>
                      </a:extLst>
                    </a:blip>
                    <a:srcRect t="59"/>
                    <a:stretch/>
                  </pic:blipFill>
                  <pic:spPr>
                    <a:xfrm>
                      <a:off x="0" y="0"/>
                      <a:ext cx="2214813" cy="1097135"/>
                    </a:xfrm>
                    <a:prstGeom prst="rect">
                      <a:avLst/>
                    </a:prstGeom>
                  </pic:spPr>
                </pic:pic>
              </a:graphicData>
            </a:graphic>
          </wp:inline>
        </w:drawing>
      </w:r>
    </w:p>
    <w:p w14:paraId="18493EF9" w14:textId="77777777" w:rsidR="00B34B3E" w:rsidRPr="00B34B3E" w:rsidRDefault="00B34B3E" w:rsidP="00B34B3E"/>
    <w:p w14:paraId="5229040F" w14:textId="77777777" w:rsidR="00B34B3E" w:rsidRPr="00B34B3E" w:rsidRDefault="00B34B3E" w:rsidP="00B34B3E"/>
    <w:p w14:paraId="76A27CD3" w14:textId="77777777" w:rsidR="00B34B3E" w:rsidRDefault="00B34B3E" w:rsidP="00B34B3E"/>
    <w:p w14:paraId="6932E557" w14:textId="305EF3AE" w:rsidR="00B34B3E" w:rsidRPr="006A67F6" w:rsidRDefault="001514AA" w:rsidP="00227061">
      <w:pPr>
        <w:spacing w:line="360" w:lineRule="auto"/>
        <w:jc w:val="center"/>
        <w:rPr>
          <w:rFonts w:ascii="Calibri" w:hAnsi="Calibri" w:cs="Calibri"/>
          <w:b/>
          <w:bCs/>
          <w:sz w:val="28"/>
          <w:szCs w:val="28"/>
        </w:rPr>
      </w:pPr>
      <w:r w:rsidRPr="006A67F6">
        <w:rPr>
          <w:rFonts w:ascii="Calibri" w:hAnsi="Calibri" w:cs="Calibri"/>
          <w:b/>
          <w:bCs/>
          <w:sz w:val="28"/>
          <w:szCs w:val="28"/>
        </w:rPr>
        <w:t xml:space="preserve">Statement on </w:t>
      </w:r>
      <w:r w:rsidR="00235743" w:rsidRPr="006A67F6">
        <w:rPr>
          <w:rFonts w:ascii="Calibri" w:hAnsi="Calibri" w:cs="Calibri"/>
          <w:b/>
          <w:bCs/>
          <w:sz w:val="28"/>
          <w:szCs w:val="28"/>
        </w:rPr>
        <w:t>P</w:t>
      </w:r>
      <w:r w:rsidR="00B34B3E" w:rsidRPr="006A67F6">
        <w:rPr>
          <w:rFonts w:ascii="Calibri" w:hAnsi="Calibri" w:cs="Calibri"/>
          <w:b/>
          <w:bCs/>
          <w:sz w:val="28"/>
          <w:szCs w:val="28"/>
        </w:rPr>
        <w:t>rotocol</w:t>
      </w:r>
      <w:r w:rsidRPr="006A67F6">
        <w:rPr>
          <w:rFonts w:ascii="Calibri" w:hAnsi="Calibri" w:cs="Calibri"/>
          <w:b/>
          <w:bCs/>
          <w:sz w:val="28"/>
          <w:szCs w:val="28"/>
        </w:rPr>
        <w:t>s</w:t>
      </w:r>
      <w:r w:rsidR="008F5886" w:rsidRPr="006A67F6">
        <w:rPr>
          <w:rFonts w:ascii="Calibri" w:hAnsi="Calibri" w:cs="Calibri"/>
          <w:b/>
          <w:bCs/>
          <w:sz w:val="28"/>
          <w:szCs w:val="28"/>
        </w:rPr>
        <w:t xml:space="preserve"> and Principles</w:t>
      </w:r>
    </w:p>
    <w:p w14:paraId="4BD78A4A" w14:textId="77777777" w:rsidR="00B34B3E" w:rsidRPr="00B34B3E" w:rsidRDefault="00B34B3E" w:rsidP="00227061">
      <w:pPr>
        <w:spacing w:line="360" w:lineRule="auto"/>
        <w:jc w:val="center"/>
        <w:rPr>
          <w:b/>
          <w:bCs/>
        </w:rPr>
      </w:pPr>
    </w:p>
    <w:p w14:paraId="559F6428" w14:textId="77777777" w:rsidR="00B34B3E" w:rsidRPr="00B34B3E" w:rsidRDefault="00B34B3E" w:rsidP="00227061">
      <w:pPr>
        <w:spacing w:line="360" w:lineRule="auto"/>
        <w:jc w:val="center"/>
        <w:rPr>
          <w:b/>
          <w:bCs/>
        </w:rPr>
      </w:pPr>
    </w:p>
    <w:p w14:paraId="645F835D" w14:textId="6EEEB0B0" w:rsidR="00B34B3E" w:rsidRPr="006A67F6" w:rsidRDefault="00B34B3E" w:rsidP="002D2079">
      <w:pPr>
        <w:spacing w:line="360" w:lineRule="auto"/>
        <w:jc w:val="both"/>
        <w:rPr>
          <w:rFonts w:ascii="Calibri" w:hAnsi="Calibri" w:cs="Calibri"/>
          <w:szCs w:val="24"/>
          <w:u w:val="single"/>
        </w:rPr>
      </w:pPr>
      <w:r w:rsidRPr="006A67F6">
        <w:rPr>
          <w:rFonts w:ascii="Calibri" w:hAnsi="Calibri" w:cs="Calibri"/>
          <w:szCs w:val="24"/>
          <w:u w:val="single"/>
        </w:rPr>
        <w:t xml:space="preserve">Purpose of the </w:t>
      </w:r>
      <w:r w:rsidR="001514AA" w:rsidRPr="006A67F6">
        <w:rPr>
          <w:rFonts w:ascii="Calibri" w:hAnsi="Calibri" w:cs="Calibri"/>
          <w:szCs w:val="24"/>
          <w:u w:val="single"/>
        </w:rPr>
        <w:t>Statement</w:t>
      </w:r>
    </w:p>
    <w:p w14:paraId="017E1CDB" w14:textId="77777777" w:rsidR="00B34B3E" w:rsidRPr="006A67F6" w:rsidRDefault="00B34B3E" w:rsidP="002D2079">
      <w:pPr>
        <w:spacing w:line="360" w:lineRule="auto"/>
        <w:jc w:val="both"/>
        <w:rPr>
          <w:rFonts w:ascii="Calibri" w:hAnsi="Calibri" w:cs="Calibri"/>
          <w:szCs w:val="24"/>
        </w:rPr>
      </w:pPr>
    </w:p>
    <w:p w14:paraId="0E4A8B33" w14:textId="01779351" w:rsidR="008939CE" w:rsidRPr="006A67F6" w:rsidRDefault="008939CE"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All public inquiries publish documents explaining how they will go about their work. The Eljamel Inquiry will describe such documents as ‘protocols’.</w:t>
      </w:r>
      <w:r w:rsidR="008F5886" w:rsidRPr="006A67F6">
        <w:rPr>
          <w:rFonts w:ascii="Calibri" w:hAnsi="Calibri" w:cs="Calibri"/>
          <w:color w:val="000000" w:themeColor="text1"/>
          <w:szCs w:val="24"/>
        </w:rPr>
        <w:t xml:space="preserve"> These protocols may bear certain similarities to documents of a similar nature published by other public inquiries established under the Inquiries A</w:t>
      </w:r>
      <w:r w:rsidR="005B3D04" w:rsidRPr="006A67F6">
        <w:rPr>
          <w:rFonts w:ascii="Calibri" w:hAnsi="Calibri" w:cs="Calibri"/>
          <w:color w:val="000000" w:themeColor="text1"/>
          <w:szCs w:val="24"/>
        </w:rPr>
        <w:t>c</w:t>
      </w:r>
      <w:r w:rsidR="008F5886" w:rsidRPr="006A67F6">
        <w:rPr>
          <w:rFonts w:ascii="Calibri" w:hAnsi="Calibri" w:cs="Calibri"/>
          <w:color w:val="000000" w:themeColor="text1"/>
          <w:szCs w:val="24"/>
        </w:rPr>
        <w:t>t 2005 but will be tailored to suit the Eljamel Inquiry and the fulfilment of its particular Terms of Reference.</w:t>
      </w:r>
    </w:p>
    <w:p w14:paraId="70ECCD2B" w14:textId="77777777" w:rsidR="008939CE" w:rsidRPr="006A67F6" w:rsidRDefault="008939CE" w:rsidP="00546A9F">
      <w:pPr>
        <w:pStyle w:val="ListParagraph"/>
        <w:spacing w:line="360" w:lineRule="auto"/>
        <w:jc w:val="both"/>
        <w:rPr>
          <w:rFonts w:ascii="Calibri" w:hAnsi="Calibri" w:cs="Calibri"/>
          <w:color w:val="000000" w:themeColor="text1"/>
          <w:szCs w:val="24"/>
        </w:rPr>
      </w:pPr>
    </w:p>
    <w:p w14:paraId="101635AE" w14:textId="0E5D50AD" w:rsidR="00227061" w:rsidRPr="006A67F6" w:rsidRDefault="00B34B3E"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 xml:space="preserve">The purpose of this </w:t>
      </w:r>
      <w:r w:rsidR="001514AA" w:rsidRPr="006A67F6">
        <w:rPr>
          <w:rFonts w:ascii="Calibri" w:hAnsi="Calibri" w:cs="Calibri"/>
          <w:szCs w:val="24"/>
        </w:rPr>
        <w:t>statement</w:t>
      </w:r>
      <w:r w:rsidRPr="006A67F6">
        <w:rPr>
          <w:rFonts w:ascii="Calibri" w:hAnsi="Calibri" w:cs="Calibri"/>
          <w:szCs w:val="24"/>
        </w:rPr>
        <w:t xml:space="preserve"> is to</w:t>
      </w:r>
      <w:r w:rsidR="001514AA" w:rsidRPr="006A67F6">
        <w:rPr>
          <w:rFonts w:ascii="Calibri" w:hAnsi="Calibri" w:cs="Calibri"/>
          <w:szCs w:val="24"/>
        </w:rPr>
        <w:t xml:space="preserve"> explain how the Inquiry intends to go about using protocols to set out </w:t>
      </w:r>
      <w:r w:rsidR="0020587D" w:rsidRPr="006A67F6">
        <w:rPr>
          <w:rFonts w:ascii="Calibri" w:hAnsi="Calibri" w:cs="Calibri"/>
          <w:szCs w:val="24"/>
        </w:rPr>
        <w:t>for</w:t>
      </w:r>
      <w:r w:rsidR="001514AA" w:rsidRPr="006A67F6">
        <w:rPr>
          <w:rFonts w:ascii="Calibri" w:hAnsi="Calibri" w:cs="Calibri"/>
          <w:szCs w:val="24"/>
        </w:rPr>
        <w:t xml:space="preserve"> those with in interest in the Inquiry how it will conduct its work</w:t>
      </w:r>
      <w:r w:rsidR="008F5886" w:rsidRPr="006A67F6">
        <w:rPr>
          <w:rFonts w:ascii="Calibri" w:hAnsi="Calibri" w:cs="Calibri"/>
          <w:szCs w:val="24"/>
        </w:rPr>
        <w:t xml:space="preserve"> and to set out the core principles which will guide the work of the Inquiry</w:t>
      </w:r>
      <w:r w:rsidR="001514AA" w:rsidRPr="006A67F6">
        <w:rPr>
          <w:rFonts w:ascii="Calibri" w:hAnsi="Calibri" w:cs="Calibri"/>
          <w:szCs w:val="24"/>
        </w:rPr>
        <w:t>.</w:t>
      </w:r>
    </w:p>
    <w:p w14:paraId="0DDA8BD5" w14:textId="77777777" w:rsidR="008939CE" w:rsidRPr="006A67F6" w:rsidRDefault="008939CE" w:rsidP="002D2079">
      <w:pPr>
        <w:spacing w:line="360" w:lineRule="auto"/>
        <w:jc w:val="both"/>
        <w:rPr>
          <w:rFonts w:ascii="Calibri" w:hAnsi="Calibri" w:cs="Calibri"/>
          <w:szCs w:val="24"/>
        </w:rPr>
      </w:pPr>
    </w:p>
    <w:p w14:paraId="5E39C8A7" w14:textId="5929884B" w:rsidR="008939CE" w:rsidRPr="006A67F6" w:rsidRDefault="008939CE" w:rsidP="002D2079">
      <w:pPr>
        <w:spacing w:line="360" w:lineRule="auto"/>
        <w:jc w:val="both"/>
        <w:rPr>
          <w:rFonts w:ascii="Calibri" w:hAnsi="Calibri" w:cs="Calibri"/>
          <w:szCs w:val="24"/>
          <w:u w:val="single"/>
        </w:rPr>
      </w:pPr>
      <w:r w:rsidRPr="006A67F6">
        <w:rPr>
          <w:rFonts w:ascii="Calibri" w:hAnsi="Calibri" w:cs="Calibri"/>
          <w:szCs w:val="24"/>
          <w:u w:val="single"/>
        </w:rPr>
        <w:t>Statutory background</w:t>
      </w:r>
    </w:p>
    <w:p w14:paraId="7744C590" w14:textId="77777777" w:rsidR="008939CE" w:rsidRPr="006A67F6" w:rsidRDefault="008939CE" w:rsidP="002D2079">
      <w:pPr>
        <w:spacing w:line="360" w:lineRule="auto"/>
        <w:jc w:val="both"/>
        <w:rPr>
          <w:rFonts w:ascii="Calibri" w:hAnsi="Calibri" w:cs="Calibri"/>
          <w:szCs w:val="24"/>
        </w:rPr>
      </w:pPr>
    </w:p>
    <w:p w14:paraId="0ED81E59" w14:textId="3C7455FF" w:rsidR="008939CE" w:rsidRPr="006A67F6" w:rsidRDefault="008939CE"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 xml:space="preserve">The Chair </w:t>
      </w:r>
      <w:r w:rsidR="006F3B77" w:rsidRPr="006A67F6">
        <w:rPr>
          <w:rFonts w:ascii="Calibri" w:hAnsi="Calibri" w:cs="Calibri"/>
          <w:szCs w:val="24"/>
        </w:rPr>
        <w:t>of</w:t>
      </w:r>
      <w:r w:rsidRPr="006A67F6">
        <w:rPr>
          <w:rFonts w:ascii="Calibri" w:hAnsi="Calibri" w:cs="Calibri"/>
          <w:szCs w:val="24"/>
        </w:rPr>
        <w:t xml:space="preserve"> the Inquiry ha</w:t>
      </w:r>
      <w:r w:rsidR="006F3B77" w:rsidRPr="006A67F6">
        <w:rPr>
          <w:rFonts w:ascii="Calibri" w:hAnsi="Calibri" w:cs="Calibri"/>
          <w:szCs w:val="24"/>
        </w:rPr>
        <w:t>s</w:t>
      </w:r>
      <w:r w:rsidRPr="006A67F6">
        <w:rPr>
          <w:rFonts w:ascii="Calibri" w:hAnsi="Calibri" w:cs="Calibri"/>
          <w:szCs w:val="24"/>
        </w:rPr>
        <w:t xml:space="preserve"> a wide discretion under section 17 of the Inquiries Act 2005 to determine the procedure which the Inquiry will follow. Section 17 provides as follows:</w:t>
      </w:r>
    </w:p>
    <w:p w14:paraId="3715F92E" w14:textId="77777777" w:rsidR="0020587D" w:rsidRPr="006A67F6" w:rsidRDefault="0020587D" w:rsidP="002D2079">
      <w:pPr>
        <w:spacing w:line="360" w:lineRule="auto"/>
        <w:jc w:val="both"/>
        <w:rPr>
          <w:rFonts w:ascii="Calibri" w:hAnsi="Calibri" w:cs="Calibri"/>
          <w:szCs w:val="24"/>
        </w:rPr>
      </w:pPr>
    </w:p>
    <w:p w14:paraId="76D4FA0C" w14:textId="73B07744" w:rsidR="0020587D" w:rsidRPr="006A67F6" w:rsidRDefault="0020587D" w:rsidP="002D2079">
      <w:pPr>
        <w:spacing w:line="360" w:lineRule="auto"/>
        <w:ind w:firstLine="720"/>
        <w:jc w:val="both"/>
        <w:rPr>
          <w:rFonts w:ascii="Calibri" w:hAnsi="Calibri" w:cs="Calibri"/>
          <w:i/>
          <w:iCs/>
          <w:szCs w:val="24"/>
        </w:rPr>
      </w:pPr>
      <w:r w:rsidRPr="006A67F6">
        <w:rPr>
          <w:rFonts w:ascii="Calibri" w:hAnsi="Calibri" w:cs="Calibri"/>
          <w:i/>
          <w:iCs/>
          <w:szCs w:val="24"/>
        </w:rPr>
        <w:t>“</w:t>
      </w:r>
      <w:r w:rsidRPr="006A67F6">
        <w:rPr>
          <w:rFonts w:ascii="Calibri" w:hAnsi="Calibri" w:cs="Calibri"/>
          <w:b/>
          <w:bCs/>
          <w:i/>
          <w:iCs/>
          <w:szCs w:val="24"/>
        </w:rPr>
        <w:t>Evidence and procedure</w:t>
      </w:r>
    </w:p>
    <w:p w14:paraId="27B39A20" w14:textId="77777777" w:rsidR="0020587D" w:rsidRPr="006A67F6" w:rsidRDefault="0020587D" w:rsidP="002D2079">
      <w:pPr>
        <w:spacing w:line="360" w:lineRule="auto"/>
        <w:jc w:val="both"/>
        <w:rPr>
          <w:rFonts w:ascii="Calibri" w:hAnsi="Calibri" w:cs="Calibri"/>
          <w:i/>
          <w:iCs/>
          <w:szCs w:val="24"/>
        </w:rPr>
      </w:pPr>
    </w:p>
    <w:p w14:paraId="0B97DADA" w14:textId="4A3578BB" w:rsidR="0020587D" w:rsidRPr="006A67F6" w:rsidRDefault="0020587D" w:rsidP="002D2079">
      <w:pPr>
        <w:pStyle w:val="ListParagraph"/>
        <w:numPr>
          <w:ilvl w:val="0"/>
          <w:numId w:val="24"/>
        </w:numPr>
        <w:spacing w:line="360" w:lineRule="auto"/>
        <w:jc w:val="both"/>
        <w:rPr>
          <w:rFonts w:ascii="Calibri" w:hAnsi="Calibri" w:cs="Calibri"/>
          <w:i/>
          <w:iCs/>
          <w:szCs w:val="24"/>
        </w:rPr>
      </w:pPr>
      <w:r w:rsidRPr="006A67F6">
        <w:rPr>
          <w:rFonts w:ascii="Calibri" w:hAnsi="Calibri" w:cs="Calibri"/>
          <w:i/>
          <w:iCs/>
          <w:szCs w:val="24"/>
        </w:rPr>
        <w:t>Subject to any provision of this Act or of rules under section 41, the procedure and conduct of an inquiry are to be such as the chairman of the inquiry may direct.</w:t>
      </w:r>
    </w:p>
    <w:p w14:paraId="643899EB" w14:textId="77777777" w:rsidR="008F5886" w:rsidRPr="006A67F6" w:rsidRDefault="008F5886" w:rsidP="002D2079">
      <w:pPr>
        <w:pStyle w:val="ListParagraph"/>
        <w:spacing w:line="360" w:lineRule="auto"/>
        <w:ind w:left="1080"/>
        <w:jc w:val="both"/>
        <w:rPr>
          <w:rFonts w:ascii="Calibri" w:hAnsi="Calibri" w:cs="Calibri"/>
          <w:i/>
          <w:iCs/>
          <w:szCs w:val="24"/>
        </w:rPr>
      </w:pPr>
    </w:p>
    <w:p w14:paraId="2AC44F91" w14:textId="77777777" w:rsidR="008F5886" w:rsidRPr="006A67F6" w:rsidRDefault="0020587D" w:rsidP="002D2079">
      <w:pPr>
        <w:pStyle w:val="ListParagraph"/>
        <w:numPr>
          <w:ilvl w:val="0"/>
          <w:numId w:val="24"/>
        </w:numPr>
        <w:spacing w:line="360" w:lineRule="auto"/>
        <w:jc w:val="both"/>
        <w:rPr>
          <w:rFonts w:ascii="Calibri" w:hAnsi="Calibri" w:cs="Calibri"/>
          <w:i/>
          <w:iCs/>
          <w:szCs w:val="24"/>
        </w:rPr>
      </w:pPr>
      <w:r w:rsidRPr="006A67F6">
        <w:rPr>
          <w:rFonts w:ascii="Calibri" w:hAnsi="Calibri" w:cs="Calibri"/>
          <w:i/>
          <w:iCs/>
          <w:szCs w:val="24"/>
        </w:rPr>
        <w:lastRenderedPageBreak/>
        <w:t>In particular, the chairman may take evidence on oath, and for that purpose may administer oaths.</w:t>
      </w:r>
    </w:p>
    <w:p w14:paraId="482D28A5" w14:textId="77777777" w:rsidR="008F5886" w:rsidRPr="006A67F6" w:rsidRDefault="008F5886" w:rsidP="00546A9F">
      <w:pPr>
        <w:pStyle w:val="ListParagraph"/>
        <w:jc w:val="both"/>
        <w:rPr>
          <w:rFonts w:ascii="Calibri" w:hAnsi="Calibri" w:cs="Calibri"/>
          <w:i/>
          <w:iCs/>
          <w:szCs w:val="24"/>
        </w:rPr>
      </w:pPr>
    </w:p>
    <w:p w14:paraId="568E97C1" w14:textId="130B1228" w:rsidR="0020587D" w:rsidRPr="006A67F6" w:rsidRDefault="0020587D" w:rsidP="002D2079">
      <w:pPr>
        <w:pStyle w:val="ListParagraph"/>
        <w:numPr>
          <w:ilvl w:val="0"/>
          <w:numId w:val="24"/>
        </w:numPr>
        <w:spacing w:line="360" w:lineRule="auto"/>
        <w:jc w:val="both"/>
        <w:rPr>
          <w:rFonts w:ascii="Calibri" w:hAnsi="Calibri" w:cs="Calibri"/>
          <w:i/>
          <w:iCs/>
          <w:szCs w:val="24"/>
        </w:rPr>
      </w:pPr>
      <w:r w:rsidRPr="006A67F6">
        <w:rPr>
          <w:rFonts w:ascii="Calibri" w:hAnsi="Calibri" w:cs="Calibri"/>
          <w:i/>
          <w:iCs/>
          <w:szCs w:val="24"/>
        </w:rPr>
        <w:t>In making any decision as to the procedure or conduct of an inquiry, the chairman must act with fairness and with regard also to the need to avoid any unnecessary cost (whether to public funds or to witnesses or others).”</w:t>
      </w:r>
    </w:p>
    <w:p w14:paraId="7BD74C3E" w14:textId="77777777" w:rsidR="008939CE" w:rsidRPr="006A67F6" w:rsidRDefault="008939CE" w:rsidP="002D2079">
      <w:pPr>
        <w:pStyle w:val="ListParagraph"/>
        <w:spacing w:line="360" w:lineRule="auto"/>
        <w:jc w:val="both"/>
        <w:rPr>
          <w:rFonts w:ascii="Calibri" w:hAnsi="Calibri" w:cs="Calibri"/>
          <w:szCs w:val="24"/>
        </w:rPr>
      </w:pPr>
    </w:p>
    <w:p w14:paraId="0AA5AA5B" w14:textId="5613E9FB" w:rsidR="008939CE" w:rsidRPr="006A67F6" w:rsidRDefault="008939CE"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Some matters</w:t>
      </w:r>
      <w:r w:rsidR="0020587D" w:rsidRPr="006A67F6">
        <w:rPr>
          <w:rFonts w:ascii="Calibri" w:hAnsi="Calibri" w:cs="Calibri"/>
          <w:szCs w:val="24"/>
        </w:rPr>
        <w:t xml:space="preserve"> regarding the procedure and conduct of the </w:t>
      </w:r>
      <w:r w:rsidR="008F5886" w:rsidRPr="006A67F6">
        <w:rPr>
          <w:rFonts w:ascii="Calibri" w:hAnsi="Calibri" w:cs="Calibri"/>
          <w:szCs w:val="24"/>
        </w:rPr>
        <w:t>I</w:t>
      </w:r>
      <w:r w:rsidR="0020587D" w:rsidRPr="006A67F6">
        <w:rPr>
          <w:rFonts w:ascii="Calibri" w:hAnsi="Calibri" w:cs="Calibri"/>
          <w:szCs w:val="24"/>
        </w:rPr>
        <w:t>nquiry</w:t>
      </w:r>
      <w:r w:rsidRPr="006A67F6">
        <w:rPr>
          <w:rFonts w:ascii="Calibri" w:hAnsi="Calibri" w:cs="Calibri"/>
          <w:szCs w:val="24"/>
        </w:rPr>
        <w:t xml:space="preserve"> are prescribed by the Inquiries Act 2005</w:t>
      </w:r>
      <w:r w:rsidR="0020587D" w:rsidRPr="006A67F6">
        <w:rPr>
          <w:rFonts w:ascii="Calibri" w:hAnsi="Calibri" w:cs="Calibri"/>
          <w:szCs w:val="24"/>
        </w:rPr>
        <w:t xml:space="preserve"> and the Inquiries (Scotland) Rules 2007</w:t>
      </w:r>
      <w:r w:rsidR="006F3B77" w:rsidRPr="006A67F6">
        <w:rPr>
          <w:rFonts w:ascii="Calibri" w:hAnsi="Calibri" w:cs="Calibri"/>
          <w:szCs w:val="24"/>
        </w:rPr>
        <w:t>,</w:t>
      </w:r>
      <w:r w:rsidRPr="006A67F6">
        <w:rPr>
          <w:rFonts w:ascii="Calibri" w:hAnsi="Calibri" w:cs="Calibri"/>
          <w:szCs w:val="24"/>
        </w:rPr>
        <w:t xml:space="preserve"> and others are matters which the Chair ha</w:t>
      </w:r>
      <w:r w:rsidR="005B3D04" w:rsidRPr="006A67F6">
        <w:rPr>
          <w:rFonts w:ascii="Calibri" w:hAnsi="Calibri" w:cs="Calibri"/>
          <w:szCs w:val="24"/>
        </w:rPr>
        <w:t>s</w:t>
      </w:r>
      <w:r w:rsidRPr="006A67F6">
        <w:rPr>
          <w:rFonts w:ascii="Calibri" w:hAnsi="Calibri" w:cs="Calibri"/>
          <w:szCs w:val="24"/>
        </w:rPr>
        <w:t xml:space="preserve"> the power to determine himself. </w:t>
      </w:r>
      <w:r w:rsidR="0020587D" w:rsidRPr="006A67F6">
        <w:rPr>
          <w:rFonts w:ascii="Calibri" w:hAnsi="Calibri" w:cs="Calibri"/>
          <w:szCs w:val="24"/>
        </w:rPr>
        <w:t>In doing so, he must act in accordance with the provisions of section 17.</w:t>
      </w:r>
    </w:p>
    <w:p w14:paraId="116ABA91" w14:textId="77777777" w:rsidR="008939CE" w:rsidRPr="006A67F6" w:rsidRDefault="008939CE" w:rsidP="00546A9F">
      <w:pPr>
        <w:pStyle w:val="ListParagraph"/>
        <w:jc w:val="both"/>
        <w:rPr>
          <w:rFonts w:ascii="Calibri" w:hAnsi="Calibri" w:cs="Calibri"/>
          <w:szCs w:val="24"/>
        </w:rPr>
      </w:pPr>
    </w:p>
    <w:p w14:paraId="2469FF0F" w14:textId="77777777" w:rsidR="008939CE" w:rsidRPr="006A67F6" w:rsidRDefault="008939CE" w:rsidP="002D2079">
      <w:pPr>
        <w:pStyle w:val="ListParagraph"/>
        <w:spacing w:line="360" w:lineRule="auto"/>
        <w:jc w:val="both"/>
        <w:rPr>
          <w:rFonts w:ascii="Calibri" w:hAnsi="Calibri" w:cs="Calibri"/>
          <w:szCs w:val="24"/>
        </w:rPr>
      </w:pPr>
    </w:p>
    <w:p w14:paraId="32280A73" w14:textId="7C7A220C" w:rsidR="0020587D" w:rsidRPr="006A67F6" w:rsidRDefault="0020587D"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In addition, the Chair requires to have regard to the obligations under section 18 of the Act relating to public access to the work of the Inquiry. Section 18 provides as follows:</w:t>
      </w:r>
    </w:p>
    <w:p w14:paraId="66FA11C9" w14:textId="77777777" w:rsidR="0020587D" w:rsidRPr="006A67F6" w:rsidRDefault="0020587D" w:rsidP="002D2079">
      <w:pPr>
        <w:spacing w:line="360" w:lineRule="auto"/>
        <w:jc w:val="both"/>
        <w:rPr>
          <w:rFonts w:ascii="Calibri" w:hAnsi="Calibri" w:cs="Calibri"/>
          <w:szCs w:val="24"/>
        </w:rPr>
      </w:pPr>
    </w:p>
    <w:p w14:paraId="4C9C0CB8" w14:textId="75D89EEE" w:rsidR="0020587D" w:rsidRPr="006A67F6" w:rsidRDefault="0020587D" w:rsidP="002D2079">
      <w:pPr>
        <w:spacing w:line="360" w:lineRule="auto"/>
        <w:ind w:firstLine="720"/>
        <w:jc w:val="both"/>
        <w:rPr>
          <w:rFonts w:ascii="Calibri" w:hAnsi="Calibri" w:cs="Calibri"/>
          <w:b/>
          <w:bCs/>
          <w:i/>
          <w:iCs/>
          <w:szCs w:val="24"/>
        </w:rPr>
      </w:pPr>
      <w:r w:rsidRPr="006A67F6">
        <w:rPr>
          <w:rFonts w:ascii="Calibri" w:hAnsi="Calibri" w:cs="Calibri"/>
          <w:b/>
          <w:bCs/>
          <w:i/>
          <w:iCs/>
          <w:szCs w:val="24"/>
        </w:rPr>
        <w:t>“Public access to inquiry proceedings and information</w:t>
      </w:r>
    </w:p>
    <w:p w14:paraId="3F94282B" w14:textId="77777777" w:rsidR="0020587D" w:rsidRPr="006A67F6" w:rsidRDefault="0020587D" w:rsidP="002D2079">
      <w:pPr>
        <w:spacing w:line="360" w:lineRule="auto"/>
        <w:jc w:val="both"/>
        <w:rPr>
          <w:rFonts w:ascii="Calibri" w:hAnsi="Calibri" w:cs="Calibri"/>
          <w:i/>
          <w:iCs/>
          <w:szCs w:val="24"/>
        </w:rPr>
      </w:pPr>
    </w:p>
    <w:p w14:paraId="4B1DA641" w14:textId="7992B20E" w:rsidR="0020587D" w:rsidRPr="006A67F6" w:rsidRDefault="0020587D" w:rsidP="002D2079">
      <w:pPr>
        <w:pStyle w:val="ListParagraph"/>
        <w:numPr>
          <w:ilvl w:val="0"/>
          <w:numId w:val="23"/>
        </w:numPr>
        <w:spacing w:line="360" w:lineRule="auto"/>
        <w:jc w:val="both"/>
        <w:rPr>
          <w:rFonts w:ascii="Calibri" w:hAnsi="Calibri" w:cs="Calibri"/>
          <w:i/>
          <w:iCs/>
          <w:szCs w:val="24"/>
        </w:rPr>
      </w:pPr>
      <w:r w:rsidRPr="006A67F6">
        <w:rPr>
          <w:rFonts w:ascii="Calibri" w:hAnsi="Calibri" w:cs="Calibri"/>
          <w:i/>
          <w:iCs/>
          <w:szCs w:val="24"/>
        </w:rPr>
        <w:t>Subject to any restrictions imposed by a notice or order under section 19, the chairman must take such steps as he considers reasonable to secure that members of the public (including reporters) are able—</w:t>
      </w:r>
    </w:p>
    <w:p w14:paraId="41411A17" w14:textId="77777777" w:rsidR="008F5886" w:rsidRPr="006A67F6" w:rsidRDefault="008F5886" w:rsidP="002D2079">
      <w:pPr>
        <w:pStyle w:val="ListParagraph"/>
        <w:spacing w:line="360" w:lineRule="auto"/>
        <w:ind w:left="1080"/>
        <w:jc w:val="both"/>
        <w:rPr>
          <w:rFonts w:ascii="Calibri" w:hAnsi="Calibri" w:cs="Calibri"/>
          <w:i/>
          <w:iCs/>
          <w:szCs w:val="24"/>
        </w:rPr>
      </w:pPr>
    </w:p>
    <w:p w14:paraId="06A34D05" w14:textId="57653466" w:rsidR="0020587D" w:rsidRPr="006A67F6" w:rsidRDefault="0020587D" w:rsidP="002D2079">
      <w:pPr>
        <w:spacing w:line="360" w:lineRule="auto"/>
        <w:ind w:left="1440"/>
        <w:jc w:val="both"/>
        <w:rPr>
          <w:rFonts w:ascii="Calibri" w:hAnsi="Calibri" w:cs="Calibri"/>
          <w:i/>
          <w:iCs/>
          <w:szCs w:val="24"/>
        </w:rPr>
      </w:pPr>
      <w:r w:rsidRPr="006A67F6">
        <w:rPr>
          <w:rFonts w:ascii="Calibri" w:hAnsi="Calibri" w:cs="Calibri"/>
          <w:i/>
          <w:iCs/>
          <w:szCs w:val="24"/>
        </w:rPr>
        <w:t>(a) to attend the inquiry or to see and hear a simultaneous transmission of proceedings at the inquiry;</w:t>
      </w:r>
    </w:p>
    <w:p w14:paraId="2864FC2D" w14:textId="729C0FA6" w:rsidR="0020587D" w:rsidRPr="006A67F6" w:rsidRDefault="0020587D" w:rsidP="002D2079">
      <w:pPr>
        <w:spacing w:line="360" w:lineRule="auto"/>
        <w:ind w:left="1440"/>
        <w:jc w:val="both"/>
        <w:rPr>
          <w:rFonts w:ascii="Calibri" w:hAnsi="Calibri" w:cs="Calibri"/>
          <w:i/>
          <w:iCs/>
          <w:szCs w:val="24"/>
        </w:rPr>
      </w:pPr>
      <w:r w:rsidRPr="006A67F6">
        <w:rPr>
          <w:rFonts w:ascii="Calibri" w:hAnsi="Calibri" w:cs="Calibri"/>
          <w:i/>
          <w:iCs/>
          <w:szCs w:val="24"/>
        </w:rPr>
        <w:t>(b) to obtain or to view a record of evidence and documents given, produced or provided to the inquiry or inquiry panel.”</w:t>
      </w:r>
    </w:p>
    <w:p w14:paraId="3F238908" w14:textId="77777777" w:rsidR="0020587D" w:rsidRPr="006A67F6" w:rsidRDefault="0020587D" w:rsidP="002D2079">
      <w:pPr>
        <w:spacing w:line="360" w:lineRule="auto"/>
        <w:jc w:val="both"/>
        <w:rPr>
          <w:rFonts w:ascii="Calibri" w:hAnsi="Calibri" w:cs="Calibri"/>
          <w:i/>
          <w:iCs/>
          <w:szCs w:val="24"/>
        </w:rPr>
      </w:pPr>
    </w:p>
    <w:p w14:paraId="1B004862" w14:textId="7E38E972" w:rsidR="008F5886" w:rsidRPr="006A67F6" w:rsidRDefault="008F5886" w:rsidP="002D2079">
      <w:pPr>
        <w:spacing w:line="360" w:lineRule="auto"/>
        <w:jc w:val="both"/>
        <w:rPr>
          <w:rFonts w:ascii="Calibri" w:hAnsi="Calibri" w:cs="Calibri"/>
          <w:szCs w:val="24"/>
          <w:u w:val="single"/>
        </w:rPr>
      </w:pPr>
      <w:r w:rsidRPr="006A67F6">
        <w:rPr>
          <w:rFonts w:ascii="Calibri" w:hAnsi="Calibri" w:cs="Calibri"/>
          <w:szCs w:val="24"/>
          <w:u w:val="single"/>
        </w:rPr>
        <w:t>Publication of protocols</w:t>
      </w:r>
    </w:p>
    <w:p w14:paraId="24E75202" w14:textId="77777777" w:rsidR="008F5886" w:rsidRPr="006A67F6" w:rsidRDefault="008F5886" w:rsidP="002D2079">
      <w:pPr>
        <w:spacing w:line="360" w:lineRule="auto"/>
        <w:jc w:val="both"/>
        <w:rPr>
          <w:rFonts w:ascii="Calibri" w:hAnsi="Calibri" w:cs="Calibri"/>
          <w:i/>
          <w:iCs/>
          <w:szCs w:val="24"/>
        </w:rPr>
      </w:pPr>
    </w:p>
    <w:p w14:paraId="37A1D940" w14:textId="0621F84F" w:rsidR="008939CE" w:rsidRPr="006A67F6" w:rsidRDefault="0020587D"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lastRenderedPageBreak/>
        <w:t>In order to promote public access to</w:t>
      </w:r>
      <w:r w:rsidR="006F3B77" w:rsidRPr="006A67F6">
        <w:rPr>
          <w:rFonts w:ascii="Calibri" w:hAnsi="Calibri" w:cs="Calibri"/>
          <w:szCs w:val="24"/>
        </w:rPr>
        <w:t>,</w:t>
      </w:r>
      <w:r w:rsidRPr="006A67F6">
        <w:rPr>
          <w:rFonts w:ascii="Calibri" w:hAnsi="Calibri" w:cs="Calibri"/>
          <w:szCs w:val="24"/>
        </w:rPr>
        <w:t xml:space="preserve"> interest in and understanding of the work of the Inquiry, the Chair will publish p</w:t>
      </w:r>
      <w:r w:rsidR="008939CE" w:rsidRPr="006A67F6">
        <w:rPr>
          <w:rFonts w:ascii="Calibri" w:hAnsi="Calibri" w:cs="Calibri"/>
          <w:szCs w:val="24"/>
        </w:rPr>
        <w:t>rotocols</w:t>
      </w:r>
      <w:r w:rsidRPr="006A67F6">
        <w:rPr>
          <w:rFonts w:ascii="Calibri" w:hAnsi="Calibri" w:cs="Calibri"/>
          <w:szCs w:val="24"/>
        </w:rPr>
        <w:t xml:space="preserve"> which</w:t>
      </w:r>
      <w:r w:rsidR="008939CE" w:rsidRPr="006A67F6">
        <w:rPr>
          <w:rFonts w:ascii="Calibri" w:hAnsi="Calibri" w:cs="Calibri"/>
          <w:szCs w:val="24"/>
        </w:rPr>
        <w:t xml:space="preserve"> will set out information relevant to </w:t>
      </w:r>
      <w:r w:rsidRPr="006A67F6">
        <w:rPr>
          <w:rFonts w:ascii="Calibri" w:hAnsi="Calibri" w:cs="Calibri"/>
          <w:szCs w:val="24"/>
        </w:rPr>
        <w:t>the pro</w:t>
      </w:r>
      <w:r w:rsidR="008F5886" w:rsidRPr="006A67F6">
        <w:rPr>
          <w:rFonts w:ascii="Calibri" w:hAnsi="Calibri" w:cs="Calibri"/>
          <w:szCs w:val="24"/>
        </w:rPr>
        <w:t>cedures to be adopted by the Inquiry in order to fulfil its Terms of Reference</w:t>
      </w:r>
      <w:r w:rsidR="008939CE" w:rsidRPr="006A67F6">
        <w:rPr>
          <w:rFonts w:ascii="Calibri" w:hAnsi="Calibri" w:cs="Calibri"/>
          <w:szCs w:val="24"/>
        </w:rPr>
        <w:t>.</w:t>
      </w:r>
    </w:p>
    <w:p w14:paraId="72605FA0" w14:textId="77777777" w:rsidR="008939CE" w:rsidRPr="006A67F6" w:rsidRDefault="008939CE" w:rsidP="002D2079">
      <w:pPr>
        <w:pStyle w:val="ListParagraph"/>
        <w:spacing w:line="360" w:lineRule="auto"/>
        <w:jc w:val="both"/>
        <w:rPr>
          <w:rFonts w:ascii="Calibri" w:hAnsi="Calibri" w:cs="Calibri"/>
          <w:szCs w:val="24"/>
        </w:rPr>
      </w:pPr>
    </w:p>
    <w:p w14:paraId="232CB044" w14:textId="60607195" w:rsidR="000C1F83" w:rsidRPr="006A67F6" w:rsidRDefault="000C1F83"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Some </w:t>
      </w:r>
      <w:r w:rsidR="008F5886" w:rsidRPr="006A67F6">
        <w:rPr>
          <w:rFonts w:ascii="Calibri" w:hAnsi="Calibri" w:cs="Calibri"/>
          <w:color w:val="000000" w:themeColor="text1"/>
          <w:szCs w:val="24"/>
        </w:rPr>
        <w:t>protocols</w:t>
      </w:r>
      <w:r w:rsidRPr="006A67F6">
        <w:rPr>
          <w:rFonts w:ascii="Calibri" w:hAnsi="Calibri" w:cs="Calibri"/>
          <w:color w:val="000000" w:themeColor="text1"/>
          <w:szCs w:val="24"/>
        </w:rPr>
        <w:t xml:space="preserve"> </w:t>
      </w:r>
      <w:r w:rsidR="008F5886" w:rsidRPr="006A67F6">
        <w:rPr>
          <w:rFonts w:ascii="Calibri" w:hAnsi="Calibri" w:cs="Calibri"/>
          <w:color w:val="000000" w:themeColor="text1"/>
          <w:szCs w:val="24"/>
        </w:rPr>
        <w:t>will be published shortly after</w:t>
      </w:r>
      <w:r w:rsidRPr="006A67F6">
        <w:rPr>
          <w:rFonts w:ascii="Calibri" w:hAnsi="Calibri" w:cs="Calibri"/>
          <w:color w:val="000000" w:themeColor="text1"/>
          <w:szCs w:val="24"/>
        </w:rPr>
        <w:t xml:space="preserve"> the Inquiry is set up under the Inquiries </w:t>
      </w:r>
      <w:r w:rsidR="008939CE" w:rsidRPr="006A67F6">
        <w:rPr>
          <w:rFonts w:ascii="Calibri" w:hAnsi="Calibri" w:cs="Calibri"/>
          <w:color w:val="000000" w:themeColor="text1"/>
          <w:szCs w:val="24"/>
        </w:rPr>
        <w:t>A</w:t>
      </w:r>
      <w:r w:rsidRPr="006A67F6">
        <w:rPr>
          <w:rFonts w:ascii="Calibri" w:hAnsi="Calibri" w:cs="Calibri"/>
          <w:color w:val="000000" w:themeColor="text1"/>
          <w:szCs w:val="24"/>
        </w:rPr>
        <w:t>ct 2005. Others will be issued</w:t>
      </w:r>
      <w:r w:rsidR="008F5886" w:rsidRPr="006A67F6">
        <w:rPr>
          <w:rFonts w:ascii="Calibri" w:hAnsi="Calibri" w:cs="Calibri"/>
          <w:color w:val="000000" w:themeColor="text1"/>
          <w:szCs w:val="24"/>
        </w:rPr>
        <w:t xml:space="preserve"> at times during the progress of the Inquiry which are appropriate to particular milestones or events in the Inquiry’s work. The Inquiry will endeavour to publish protocols at times which provide adequate notice for th</w:t>
      </w:r>
      <w:r w:rsidR="005B3D04" w:rsidRPr="006A67F6">
        <w:rPr>
          <w:rFonts w:ascii="Calibri" w:hAnsi="Calibri" w:cs="Calibri"/>
          <w:color w:val="000000" w:themeColor="text1"/>
          <w:szCs w:val="24"/>
        </w:rPr>
        <w:t>ose</w:t>
      </w:r>
      <w:r w:rsidR="008F5886" w:rsidRPr="006A67F6">
        <w:rPr>
          <w:rFonts w:ascii="Calibri" w:hAnsi="Calibri" w:cs="Calibri"/>
          <w:color w:val="000000" w:themeColor="text1"/>
          <w:szCs w:val="24"/>
        </w:rPr>
        <w:t xml:space="preserve"> with an interest in the Inquiry to understand its direction and plan for their observation of and/ or participation in the Inquiry’s work.</w:t>
      </w:r>
    </w:p>
    <w:p w14:paraId="4638D64E" w14:textId="77777777" w:rsidR="008939CE" w:rsidRPr="006A67F6" w:rsidRDefault="008939CE" w:rsidP="002D2079">
      <w:pPr>
        <w:spacing w:line="360" w:lineRule="auto"/>
        <w:jc w:val="both"/>
        <w:rPr>
          <w:rFonts w:ascii="Calibri" w:hAnsi="Calibri" w:cs="Calibri"/>
          <w:color w:val="000000" w:themeColor="text1"/>
          <w:szCs w:val="24"/>
        </w:rPr>
      </w:pPr>
    </w:p>
    <w:p w14:paraId="51223DA7" w14:textId="19A9FF92" w:rsidR="000C1F83" w:rsidRPr="006A67F6" w:rsidRDefault="008F5886"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Protocols</w:t>
      </w:r>
      <w:r w:rsidR="000C1F83" w:rsidRPr="006A67F6">
        <w:rPr>
          <w:rFonts w:ascii="Calibri" w:hAnsi="Calibri" w:cs="Calibri"/>
          <w:color w:val="000000" w:themeColor="text1"/>
          <w:szCs w:val="24"/>
        </w:rPr>
        <w:t xml:space="preserve"> will be published</w:t>
      </w:r>
      <w:r w:rsidRPr="006A67F6">
        <w:rPr>
          <w:rFonts w:ascii="Calibri" w:hAnsi="Calibri" w:cs="Calibri"/>
          <w:color w:val="000000" w:themeColor="text1"/>
          <w:szCs w:val="24"/>
        </w:rPr>
        <w:t xml:space="preserve"> online</w:t>
      </w:r>
      <w:r w:rsidR="000C1F83" w:rsidRPr="006A67F6">
        <w:rPr>
          <w:rFonts w:ascii="Calibri" w:hAnsi="Calibri" w:cs="Calibri"/>
          <w:color w:val="000000" w:themeColor="text1"/>
          <w:szCs w:val="24"/>
        </w:rPr>
        <w:t xml:space="preserve"> on the Inquiry’s website</w:t>
      </w:r>
      <w:r w:rsidRPr="006A67F6">
        <w:rPr>
          <w:rFonts w:ascii="Calibri" w:hAnsi="Calibri" w:cs="Calibri"/>
          <w:color w:val="000000" w:themeColor="text1"/>
          <w:szCs w:val="24"/>
        </w:rPr>
        <w:t xml:space="preserve"> at</w:t>
      </w:r>
      <w:r w:rsidR="003A1A21">
        <w:rPr>
          <w:rFonts w:ascii="Calibri" w:hAnsi="Calibri" w:cs="Calibri"/>
          <w:color w:val="000000" w:themeColor="text1"/>
          <w:szCs w:val="24"/>
        </w:rPr>
        <w:t xml:space="preserve"> www.eljamelinquiry.scot</w:t>
      </w:r>
      <w:r w:rsidR="000C1F83" w:rsidRPr="006A67F6">
        <w:rPr>
          <w:rFonts w:ascii="Calibri" w:hAnsi="Calibri" w:cs="Calibri"/>
          <w:color w:val="000000" w:themeColor="text1"/>
          <w:szCs w:val="24"/>
        </w:rPr>
        <w:t xml:space="preserve"> in the Protocols section.</w:t>
      </w:r>
    </w:p>
    <w:p w14:paraId="4BB508B5" w14:textId="77777777" w:rsidR="008939CE" w:rsidRPr="006A67F6" w:rsidRDefault="008939CE" w:rsidP="00120E1E">
      <w:pPr>
        <w:spacing w:line="360" w:lineRule="auto"/>
        <w:jc w:val="both"/>
        <w:rPr>
          <w:rFonts w:ascii="Calibri" w:hAnsi="Calibri" w:cs="Calibri"/>
          <w:color w:val="000000" w:themeColor="text1"/>
          <w:szCs w:val="24"/>
        </w:rPr>
      </w:pPr>
    </w:p>
    <w:p w14:paraId="31D79A09" w14:textId="03501E84" w:rsidR="000C1F83" w:rsidRPr="006A67F6" w:rsidRDefault="008F5886"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Chair may dee</w:t>
      </w:r>
      <w:r w:rsidR="005B3D04" w:rsidRPr="006A67F6">
        <w:rPr>
          <w:rFonts w:ascii="Calibri" w:hAnsi="Calibri" w:cs="Calibri"/>
          <w:color w:val="000000" w:themeColor="text1"/>
          <w:szCs w:val="24"/>
        </w:rPr>
        <w:t>m</w:t>
      </w:r>
      <w:r w:rsidRPr="006A67F6">
        <w:rPr>
          <w:rFonts w:ascii="Calibri" w:hAnsi="Calibri" w:cs="Calibri"/>
          <w:color w:val="000000" w:themeColor="text1"/>
          <w:szCs w:val="24"/>
        </w:rPr>
        <w:t xml:space="preserve"> it appropriate to change or update the contents of the Inquiry’s </w:t>
      </w:r>
      <w:r w:rsidR="00546A9F">
        <w:rPr>
          <w:rFonts w:ascii="Calibri" w:hAnsi="Calibri" w:cs="Calibri"/>
          <w:color w:val="000000" w:themeColor="text1"/>
          <w:szCs w:val="24"/>
        </w:rPr>
        <w:t>p</w:t>
      </w:r>
      <w:r w:rsidRPr="006A67F6">
        <w:rPr>
          <w:rFonts w:ascii="Calibri" w:hAnsi="Calibri" w:cs="Calibri"/>
          <w:color w:val="000000" w:themeColor="text1"/>
          <w:szCs w:val="24"/>
        </w:rPr>
        <w:t xml:space="preserve">rotocols, in the event that it becomes apparent to him that the procedure of the </w:t>
      </w:r>
      <w:r w:rsidR="002D2079">
        <w:rPr>
          <w:rFonts w:ascii="Calibri" w:hAnsi="Calibri" w:cs="Calibri"/>
          <w:color w:val="000000" w:themeColor="text1"/>
          <w:szCs w:val="24"/>
        </w:rPr>
        <w:t>I</w:t>
      </w:r>
      <w:r w:rsidRPr="006A67F6">
        <w:rPr>
          <w:rFonts w:ascii="Calibri" w:hAnsi="Calibri" w:cs="Calibri"/>
          <w:color w:val="000000" w:themeColor="text1"/>
          <w:szCs w:val="24"/>
        </w:rPr>
        <w:t xml:space="preserve">nquiry ought to be adapted in order to promote the fulfilment of its Terms of Reference in the </w:t>
      </w:r>
      <w:r w:rsidR="005B3D04" w:rsidRPr="006A67F6">
        <w:rPr>
          <w:rFonts w:ascii="Calibri" w:hAnsi="Calibri" w:cs="Calibri"/>
          <w:color w:val="000000" w:themeColor="text1"/>
          <w:szCs w:val="24"/>
        </w:rPr>
        <w:t>b</w:t>
      </w:r>
      <w:r w:rsidRPr="006A67F6">
        <w:rPr>
          <w:rFonts w:ascii="Calibri" w:hAnsi="Calibri" w:cs="Calibri"/>
          <w:color w:val="000000" w:themeColor="text1"/>
          <w:szCs w:val="24"/>
        </w:rPr>
        <w:t>est way possible. They should not be regarded as being unchangeable but aim to provide an appropriate degree of certainty and transparency for those with an interest in the Inquiry’s work.</w:t>
      </w:r>
    </w:p>
    <w:p w14:paraId="012D2FC0" w14:textId="77777777" w:rsidR="008939CE" w:rsidRPr="006A67F6" w:rsidRDefault="008939CE" w:rsidP="00120E1E">
      <w:pPr>
        <w:spacing w:line="360" w:lineRule="auto"/>
        <w:jc w:val="both"/>
        <w:rPr>
          <w:rFonts w:ascii="Calibri" w:hAnsi="Calibri" w:cs="Calibri"/>
          <w:color w:val="000000" w:themeColor="text1"/>
          <w:szCs w:val="24"/>
        </w:rPr>
      </w:pPr>
    </w:p>
    <w:p w14:paraId="05DFC4DB" w14:textId="32E86C4D" w:rsidR="008939CE" w:rsidRPr="006A67F6" w:rsidRDefault="008939CE" w:rsidP="00120E1E">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Inquiry’s current intention is that it will, at appropriate times, issue protocols relating to the following matters:</w:t>
      </w:r>
    </w:p>
    <w:p w14:paraId="3609BF33" w14:textId="77777777" w:rsidR="008939CE" w:rsidRPr="006A67F6" w:rsidRDefault="008939CE" w:rsidP="00120E1E">
      <w:pPr>
        <w:spacing w:line="360" w:lineRule="auto"/>
        <w:jc w:val="both"/>
        <w:rPr>
          <w:rFonts w:ascii="Calibri" w:hAnsi="Calibri" w:cs="Calibri"/>
          <w:color w:val="000000" w:themeColor="text1"/>
          <w:szCs w:val="24"/>
        </w:rPr>
      </w:pPr>
    </w:p>
    <w:p w14:paraId="18F1410B" w14:textId="72A0A12C" w:rsidR="008939CE" w:rsidRPr="006A67F6"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Core Participant Protocol;</w:t>
      </w:r>
    </w:p>
    <w:p w14:paraId="10B1F91F" w14:textId="0A6685FE" w:rsidR="005B3D04"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Legal Expenses Protocol;</w:t>
      </w:r>
    </w:p>
    <w:p w14:paraId="705A15F9" w14:textId="680903DA" w:rsidR="00F61F09" w:rsidRPr="00F61F09" w:rsidRDefault="002D2079"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Protocol </w:t>
      </w:r>
      <w:r>
        <w:rPr>
          <w:rFonts w:ascii="Calibri" w:hAnsi="Calibri" w:cs="Calibri"/>
          <w:color w:val="000000" w:themeColor="text1"/>
          <w:szCs w:val="24"/>
        </w:rPr>
        <w:t>on the Production,</w:t>
      </w:r>
      <w:r w:rsidR="00F61F09" w:rsidRPr="006A67F6">
        <w:rPr>
          <w:rFonts w:ascii="Calibri" w:hAnsi="Calibri" w:cs="Calibri"/>
          <w:color w:val="000000" w:themeColor="text1"/>
          <w:szCs w:val="24"/>
        </w:rPr>
        <w:t xml:space="preserve"> Handling</w:t>
      </w:r>
      <w:r>
        <w:rPr>
          <w:rFonts w:ascii="Calibri" w:hAnsi="Calibri" w:cs="Calibri"/>
          <w:color w:val="000000" w:themeColor="text1"/>
          <w:szCs w:val="24"/>
        </w:rPr>
        <w:t xml:space="preserve"> and Retention</w:t>
      </w:r>
      <w:r w:rsidR="00F61F09" w:rsidRPr="006A67F6">
        <w:rPr>
          <w:rFonts w:ascii="Calibri" w:hAnsi="Calibri" w:cs="Calibri"/>
          <w:color w:val="000000" w:themeColor="text1"/>
          <w:szCs w:val="24"/>
        </w:rPr>
        <w:t xml:space="preserve"> of Documents;</w:t>
      </w:r>
    </w:p>
    <w:p w14:paraId="19982E4E" w14:textId="52B37381" w:rsidR="005B3D04" w:rsidRDefault="002D2079"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Protocol</w:t>
      </w:r>
      <w:r>
        <w:rPr>
          <w:rFonts w:ascii="Calibri" w:hAnsi="Calibri" w:cs="Calibri"/>
          <w:color w:val="000000" w:themeColor="text1"/>
          <w:szCs w:val="24"/>
        </w:rPr>
        <w:t xml:space="preserve"> on </w:t>
      </w:r>
      <w:r w:rsidR="00F61F09">
        <w:rPr>
          <w:rFonts w:ascii="Calibri" w:hAnsi="Calibri" w:cs="Calibri"/>
          <w:color w:val="000000" w:themeColor="text1"/>
          <w:szCs w:val="24"/>
        </w:rPr>
        <w:t>Disclosure,</w:t>
      </w:r>
      <w:r w:rsidR="005B3D04" w:rsidRPr="006A67F6">
        <w:rPr>
          <w:rFonts w:ascii="Calibri" w:hAnsi="Calibri" w:cs="Calibri"/>
          <w:color w:val="000000" w:themeColor="text1"/>
          <w:szCs w:val="24"/>
        </w:rPr>
        <w:t xml:space="preserve"> Publication</w:t>
      </w:r>
      <w:r w:rsidR="00F61F09">
        <w:rPr>
          <w:rFonts w:ascii="Calibri" w:hAnsi="Calibri" w:cs="Calibri"/>
          <w:color w:val="000000" w:themeColor="text1"/>
          <w:szCs w:val="24"/>
        </w:rPr>
        <w:t>, Re</w:t>
      </w:r>
      <w:r>
        <w:rPr>
          <w:rFonts w:ascii="Calibri" w:hAnsi="Calibri" w:cs="Calibri"/>
          <w:color w:val="000000" w:themeColor="text1"/>
          <w:szCs w:val="24"/>
        </w:rPr>
        <w:t>striction</w:t>
      </w:r>
      <w:r w:rsidR="00F61F09">
        <w:rPr>
          <w:rFonts w:ascii="Calibri" w:hAnsi="Calibri" w:cs="Calibri"/>
          <w:color w:val="000000" w:themeColor="text1"/>
          <w:szCs w:val="24"/>
        </w:rPr>
        <w:t xml:space="preserve"> and Anonymity</w:t>
      </w:r>
      <w:r w:rsidR="005B3D04" w:rsidRPr="006A67F6">
        <w:rPr>
          <w:rFonts w:ascii="Calibri" w:hAnsi="Calibri" w:cs="Calibri"/>
          <w:color w:val="000000" w:themeColor="text1"/>
          <w:szCs w:val="24"/>
        </w:rPr>
        <w:t>;</w:t>
      </w:r>
    </w:p>
    <w:p w14:paraId="6A8B6454" w14:textId="77A92755" w:rsidR="00F61F09" w:rsidRPr="006A67F6" w:rsidRDefault="00F61F09" w:rsidP="00120E1E">
      <w:pPr>
        <w:pStyle w:val="ListParagraph"/>
        <w:numPr>
          <w:ilvl w:val="0"/>
          <w:numId w:val="22"/>
        </w:numPr>
        <w:spacing w:line="360" w:lineRule="auto"/>
        <w:jc w:val="both"/>
        <w:rPr>
          <w:rFonts w:ascii="Calibri" w:hAnsi="Calibri" w:cs="Calibri"/>
          <w:color w:val="000000" w:themeColor="text1"/>
          <w:szCs w:val="24"/>
        </w:rPr>
      </w:pPr>
      <w:r>
        <w:rPr>
          <w:rFonts w:ascii="Calibri" w:hAnsi="Calibri" w:cs="Calibri"/>
          <w:color w:val="000000" w:themeColor="text1"/>
          <w:szCs w:val="24"/>
        </w:rPr>
        <w:t>Re</w:t>
      </w:r>
      <w:r w:rsidR="002D2079">
        <w:rPr>
          <w:rFonts w:ascii="Calibri" w:hAnsi="Calibri" w:cs="Calibri"/>
          <w:color w:val="000000" w:themeColor="text1"/>
          <w:szCs w:val="24"/>
        </w:rPr>
        <w:t>striction Order</w:t>
      </w:r>
      <w:r>
        <w:rPr>
          <w:rFonts w:ascii="Calibri" w:hAnsi="Calibri" w:cs="Calibri"/>
          <w:color w:val="000000" w:themeColor="text1"/>
          <w:szCs w:val="24"/>
        </w:rPr>
        <w:t xml:space="preserve"> Application Protocol</w:t>
      </w:r>
      <w:r w:rsidR="002D2079">
        <w:rPr>
          <w:rFonts w:ascii="Calibri" w:hAnsi="Calibri" w:cs="Calibri"/>
          <w:color w:val="000000" w:themeColor="text1"/>
          <w:szCs w:val="24"/>
        </w:rPr>
        <w:t>;</w:t>
      </w:r>
    </w:p>
    <w:p w14:paraId="19B5415A" w14:textId="2F56D427" w:rsidR="005B3D04" w:rsidRPr="006A67F6" w:rsidRDefault="002D2079" w:rsidP="00120E1E">
      <w:pPr>
        <w:pStyle w:val="ListParagraph"/>
        <w:numPr>
          <w:ilvl w:val="0"/>
          <w:numId w:val="22"/>
        </w:numPr>
        <w:spacing w:line="360" w:lineRule="auto"/>
        <w:jc w:val="both"/>
        <w:rPr>
          <w:rFonts w:ascii="Calibri" w:hAnsi="Calibri" w:cs="Calibri"/>
          <w:color w:val="000000" w:themeColor="text1"/>
          <w:szCs w:val="24"/>
        </w:rPr>
      </w:pPr>
      <w:r>
        <w:rPr>
          <w:rFonts w:ascii="Calibri" w:hAnsi="Calibri" w:cs="Calibri"/>
          <w:color w:val="000000" w:themeColor="text1"/>
          <w:szCs w:val="24"/>
        </w:rPr>
        <w:t xml:space="preserve">Protocol on Approach to Evidence and </w:t>
      </w:r>
      <w:r w:rsidR="005B3D04" w:rsidRPr="006A67F6">
        <w:rPr>
          <w:rFonts w:ascii="Calibri" w:hAnsi="Calibri" w:cs="Calibri"/>
          <w:color w:val="000000" w:themeColor="text1"/>
          <w:szCs w:val="24"/>
        </w:rPr>
        <w:t>Written Statements;</w:t>
      </w:r>
    </w:p>
    <w:p w14:paraId="03C164F2" w14:textId="3115A1C7" w:rsidR="006A67F6" w:rsidRPr="006A67F6" w:rsidRDefault="006A67F6"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Expert </w:t>
      </w:r>
      <w:r w:rsidR="002D2079">
        <w:rPr>
          <w:rFonts w:ascii="Calibri" w:hAnsi="Calibri" w:cs="Calibri"/>
          <w:color w:val="000000" w:themeColor="text1"/>
          <w:szCs w:val="24"/>
        </w:rPr>
        <w:t>E</w:t>
      </w:r>
      <w:r w:rsidRPr="006A67F6">
        <w:rPr>
          <w:rFonts w:ascii="Calibri" w:hAnsi="Calibri" w:cs="Calibri"/>
          <w:color w:val="000000" w:themeColor="text1"/>
          <w:szCs w:val="24"/>
        </w:rPr>
        <w:t>vidence Protocol;</w:t>
      </w:r>
    </w:p>
    <w:p w14:paraId="43EF64D7" w14:textId="4E879885" w:rsidR="005B3D04" w:rsidRDefault="002D2079" w:rsidP="00120E1E">
      <w:pPr>
        <w:pStyle w:val="ListParagraph"/>
        <w:numPr>
          <w:ilvl w:val="0"/>
          <w:numId w:val="22"/>
        </w:numPr>
        <w:spacing w:line="360" w:lineRule="auto"/>
        <w:jc w:val="both"/>
        <w:rPr>
          <w:rFonts w:ascii="Calibri" w:hAnsi="Calibri" w:cs="Calibri"/>
          <w:color w:val="000000" w:themeColor="text1"/>
          <w:szCs w:val="24"/>
        </w:rPr>
      </w:pPr>
      <w:r>
        <w:rPr>
          <w:rFonts w:ascii="Calibri" w:hAnsi="Calibri" w:cs="Calibri"/>
          <w:color w:val="000000" w:themeColor="text1"/>
          <w:szCs w:val="24"/>
        </w:rPr>
        <w:t xml:space="preserve">Public </w:t>
      </w:r>
      <w:r w:rsidR="005B3D04" w:rsidRPr="006A67F6">
        <w:rPr>
          <w:rFonts w:ascii="Calibri" w:hAnsi="Calibri" w:cs="Calibri"/>
          <w:color w:val="000000" w:themeColor="text1"/>
          <w:szCs w:val="24"/>
        </w:rPr>
        <w:t>Hearings Protocol;</w:t>
      </w:r>
    </w:p>
    <w:p w14:paraId="4DBDD874" w14:textId="6FE26D31" w:rsidR="002D2079" w:rsidRPr="002D2079" w:rsidRDefault="002D2079"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lastRenderedPageBreak/>
        <w:t>Witness expenses Protocol;</w:t>
      </w:r>
    </w:p>
    <w:p w14:paraId="62806E3E" w14:textId="6A84973A" w:rsidR="005B3D04" w:rsidRPr="006A67F6"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Warning Letters Protocol; and</w:t>
      </w:r>
    </w:p>
    <w:p w14:paraId="0C439BC4" w14:textId="4A19A3AA" w:rsidR="005B3D04" w:rsidRPr="006A67F6"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Closing Statements Protocol.</w:t>
      </w:r>
    </w:p>
    <w:p w14:paraId="45A8E6F4" w14:textId="77777777" w:rsidR="008939CE" w:rsidRPr="006A67F6" w:rsidRDefault="008939CE" w:rsidP="00120E1E">
      <w:pPr>
        <w:spacing w:line="360" w:lineRule="auto"/>
        <w:jc w:val="both"/>
        <w:rPr>
          <w:rFonts w:ascii="Calibri" w:hAnsi="Calibri" w:cs="Calibri"/>
          <w:color w:val="000000" w:themeColor="text1"/>
          <w:szCs w:val="24"/>
        </w:rPr>
      </w:pPr>
    </w:p>
    <w:p w14:paraId="664733EB" w14:textId="0E5A411C" w:rsidR="00F61F09" w:rsidRDefault="00F61F09" w:rsidP="00120E1E">
      <w:pPr>
        <w:pStyle w:val="ListParagraph"/>
        <w:numPr>
          <w:ilvl w:val="0"/>
          <w:numId w:val="7"/>
        </w:numPr>
        <w:spacing w:line="360" w:lineRule="auto"/>
        <w:jc w:val="both"/>
        <w:rPr>
          <w:rFonts w:ascii="Calibri" w:hAnsi="Calibri" w:cs="Calibri"/>
          <w:color w:val="000000" w:themeColor="text1"/>
          <w:szCs w:val="24"/>
        </w:rPr>
      </w:pPr>
      <w:r>
        <w:rPr>
          <w:rFonts w:ascii="Calibri" w:hAnsi="Calibri" w:cs="Calibri"/>
          <w:color w:val="000000" w:themeColor="text1"/>
          <w:szCs w:val="24"/>
        </w:rPr>
        <w:t xml:space="preserve">The Inquiry will also issue documents which should be read alongside these </w:t>
      </w:r>
      <w:r w:rsidR="00546A9F">
        <w:rPr>
          <w:rFonts w:ascii="Calibri" w:hAnsi="Calibri" w:cs="Calibri"/>
          <w:color w:val="000000" w:themeColor="text1"/>
          <w:szCs w:val="24"/>
        </w:rPr>
        <w:t>p</w:t>
      </w:r>
      <w:r>
        <w:rPr>
          <w:rFonts w:ascii="Calibri" w:hAnsi="Calibri" w:cs="Calibri"/>
          <w:color w:val="000000" w:themeColor="text1"/>
          <w:szCs w:val="24"/>
        </w:rPr>
        <w:t xml:space="preserve">rotocols, such as </w:t>
      </w:r>
      <w:r w:rsidR="00546A9F">
        <w:rPr>
          <w:rFonts w:ascii="Calibri" w:hAnsi="Calibri" w:cs="Calibri"/>
          <w:color w:val="000000" w:themeColor="text1"/>
          <w:szCs w:val="24"/>
        </w:rPr>
        <w:t>r</w:t>
      </w:r>
      <w:r>
        <w:rPr>
          <w:rFonts w:ascii="Calibri" w:hAnsi="Calibri" w:cs="Calibri"/>
          <w:color w:val="000000" w:themeColor="text1"/>
          <w:szCs w:val="24"/>
        </w:rPr>
        <w:t xml:space="preserve">estriction </w:t>
      </w:r>
      <w:r w:rsidR="00546A9F">
        <w:rPr>
          <w:rFonts w:ascii="Calibri" w:hAnsi="Calibri" w:cs="Calibri"/>
          <w:color w:val="000000" w:themeColor="text1"/>
          <w:szCs w:val="24"/>
        </w:rPr>
        <w:t>o</w:t>
      </w:r>
      <w:r>
        <w:rPr>
          <w:rFonts w:ascii="Calibri" w:hAnsi="Calibri" w:cs="Calibri"/>
          <w:color w:val="000000" w:themeColor="text1"/>
          <w:szCs w:val="24"/>
        </w:rPr>
        <w:t>rders. These will also be available on the Inquiry’s website.</w:t>
      </w:r>
    </w:p>
    <w:p w14:paraId="5DED9AC9" w14:textId="77777777" w:rsidR="00F61F09" w:rsidRDefault="00F61F09" w:rsidP="00120E1E">
      <w:pPr>
        <w:pStyle w:val="ListParagraph"/>
        <w:spacing w:line="360" w:lineRule="auto"/>
        <w:jc w:val="both"/>
        <w:rPr>
          <w:rFonts w:ascii="Calibri" w:hAnsi="Calibri" w:cs="Calibri"/>
          <w:color w:val="000000" w:themeColor="text1"/>
          <w:szCs w:val="24"/>
        </w:rPr>
      </w:pPr>
    </w:p>
    <w:p w14:paraId="0077D595" w14:textId="7EC4FDBD" w:rsidR="008939CE" w:rsidRPr="006A67F6" w:rsidRDefault="005B3D04" w:rsidP="00120E1E">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Members of the </w:t>
      </w:r>
      <w:r w:rsidR="008939CE" w:rsidRPr="006A67F6">
        <w:rPr>
          <w:rFonts w:ascii="Calibri" w:hAnsi="Calibri" w:cs="Calibri"/>
          <w:color w:val="000000" w:themeColor="text1"/>
          <w:szCs w:val="24"/>
        </w:rPr>
        <w:t xml:space="preserve">Inquiry </w:t>
      </w:r>
      <w:r w:rsidR="003C1F34" w:rsidRPr="006A67F6">
        <w:rPr>
          <w:rFonts w:ascii="Calibri" w:hAnsi="Calibri" w:cs="Calibri"/>
          <w:color w:val="000000" w:themeColor="text1"/>
          <w:szCs w:val="24"/>
        </w:rPr>
        <w:t>team</w:t>
      </w:r>
      <w:r w:rsidRPr="006A67F6">
        <w:rPr>
          <w:rFonts w:ascii="Calibri" w:hAnsi="Calibri" w:cs="Calibri"/>
          <w:color w:val="000000" w:themeColor="text1"/>
          <w:szCs w:val="24"/>
        </w:rPr>
        <w:t xml:space="preserve"> are</w:t>
      </w:r>
      <w:r w:rsidR="003C1F34" w:rsidRPr="006A67F6">
        <w:rPr>
          <w:rFonts w:ascii="Calibri" w:hAnsi="Calibri" w:cs="Calibri"/>
          <w:color w:val="000000" w:themeColor="text1"/>
          <w:szCs w:val="24"/>
        </w:rPr>
        <w:t xml:space="preserve"> available to explain</w:t>
      </w:r>
      <w:r w:rsidRPr="006A67F6">
        <w:rPr>
          <w:rFonts w:ascii="Calibri" w:hAnsi="Calibri" w:cs="Calibri"/>
          <w:color w:val="000000" w:themeColor="text1"/>
          <w:szCs w:val="24"/>
        </w:rPr>
        <w:t xml:space="preserve"> the Inquiry’s</w:t>
      </w:r>
      <w:r w:rsidR="003C1F34" w:rsidRPr="006A67F6">
        <w:rPr>
          <w:rFonts w:ascii="Calibri" w:hAnsi="Calibri" w:cs="Calibri"/>
          <w:color w:val="000000" w:themeColor="text1"/>
          <w:szCs w:val="24"/>
        </w:rPr>
        <w:t xml:space="preserve"> protocols and how they work</w:t>
      </w:r>
      <w:r w:rsidR="008F5886" w:rsidRPr="006A67F6">
        <w:rPr>
          <w:rFonts w:ascii="Calibri" w:hAnsi="Calibri" w:cs="Calibri"/>
          <w:color w:val="000000" w:themeColor="text1"/>
          <w:szCs w:val="24"/>
        </w:rPr>
        <w:t>.</w:t>
      </w:r>
    </w:p>
    <w:p w14:paraId="43CBD1D7" w14:textId="77777777" w:rsidR="008F5886" w:rsidRPr="006A67F6" w:rsidRDefault="008F5886" w:rsidP="00120E1E">
      <w:pPr>
        <w:spacing w:line="360" w:lineRule="auto"/>
        <w:jc w:val="both"/>
        <w:rPr>
          <w:rFonts w:ascii="Calibri" w:hAnsi="Calibri" w:cs="Calibri"/>
          <w:color w:val="000000" w:themeColor="text1"/>
          <w:szCs w:val="24"/>
        </w:rPr>
      </w:pPr>
    </w:p>
    <w:p w14:paraId="2A9338F3" w14:textId="1AF65E5E" w:rsidR="008F5886" w:rsidRPr="006A67F6" w:rsidRDefault="008F5886" w:rsidP="00120E1E">
      <w:pPr>
        <w:spacing w:line="360" w:lineRule="auto"/>
        <w:jc w:val="both"/>
        <w:rPr>
          <w:rFonts w:ascii="Calibri" w:hAnsi="Calibri" w:cs="Calibri"/>
          <w:color w:val="000000" w:themeColor="text1"/>
          <w:szCs w:val="24"/>
          <w:u w:val="single"/>
        </w:rPr>
      </w:pPr>
      <w:r w:rsidRPr="006A67F6">
        <w:rPr>
          <w:rFonts w:ascii="Calibri" w:hAnsi="Calibri" w:cs="Calibri"/>
          <w:color w:val="000000" w:themeColor="text1"/>
          <w:szCs w:val="24"/>
          <w:u w:val="single"/>
        </w:rPr>
        <w:t>The principles of the Inquiry</w:t>
      </w:r>
    </w:p>
    <w:p w14:paraId="2ECDA14D" w14:textId="77777777" w:rsidR="008F5886" w:rsidRPr="006A67F6" w:rsidRDefault="008F5886" w:rsidP="00120E1E">
      <w:pPr>
        <w:spacing w:line="360" w:lineRule="auto"/>
        <w:jc w:val="both"/>
        <w:rPr>
          <w:rFonts w:ascii="Calibri" w:hAnsi="Calibri" w:cs="Calibri"/>
          <w:color w:val="000000" w:themeColor="text1"/>
          <w:szCs w:val="24"/>
        </w:rPr>
      </w:pPr>
    </w:p>
    <w:p w14:paraId="0B556C2C" w14:textId="4DE6AB89" w:rsidR="00732051" w:rsidRPr="006A67F6" w:rsidRDefault="00CB7C14"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Each public inquiry comes into existence in different ways, has different Terms of Reference and objectives. Those with an interest in the work of each public inquiry come from different backgrounds and have different goals and priorities in their engagement with an inquiry. </w:t>
      </w:r>
    </w:p>
    <w:p w14:paraId="2CDB54CB" w14:textId="77777777" w:rsidR="00CB7C14" w:rsidRPr="006A67F6" w:rsidRDefault="00CB7C14" w:rsidP="002D2079">
      <w:pPr>
        <w:pStyle w:val="ListParagraph"/>
        <w:spacing w:line="360" w:lineRule="auto"/>
        <w:jc w:val="both"/>
        <w:rPr>
          <w:rFonts w:ascii="Calibri" w:hAnsi="Calibri" w:cs="Calibri"/>
          <w:color w:val="000000" w:themeColor="text1"/>
          <w:szCs w:val="24"/>
        </w:rPr>
      </w:pPr>
    </w:p>
    <w:p w14:paraId="76984BBF" w14:textId="7944402A" w:rsidR="00CB7C14" w:rsidRPr="006A67F6" w:rsidRDefault="00CB7C14"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Chair of the Eljamel Inquiry and his Inquiry team intend to conduct their important work on the basis of the following key principles:</w:t>
      </w:r>
    </w:p>
    <w:p w14:paraId="2750B8FB" w14:textId="77777777" w:rsidR="00CB7C14" w:rsidRPr="006A67F6" w:rsidRDefault="00CB7C14" w:rsidP="002D2079">
      <w:pPr>
        <w:pStyle w:val="ListParagraph"/>
        <w:jc w:val="both"/>
        <w:rPr>
          <w:rFonts w:ascii="Calibri" w:hAnsi="Calibri" w:cs="Calibri"/>
          <w:color w:val="000000" w:themeColor="text1"/>
          <w:szCs w:val="24"/>
        </w:rPr>
      </w:pPr>
    </w:p>
    <w:p w14:paraId="2630559A" w14:textId="77777777" w:rsidR="00CB7C14" w:rsidRPr="006A67F6" w:rsidRDefault="00CB7C14" w:rsidP="002D2079">
      <w:pPr>
        <w:spacing w:line="360" w:lineRule="auto"/>
        <w:jc w:val="both"/>
        <w:rPr>
          <w:rFonts w:ascii="Calibri" w:hAnsi="Calibri" w:cs="Calibri"/>
          <w:color w:val="000000" w:themeColor="text1"/>
          <w:szCs w:val="24"/>
        </w:rPr>
      </w:pPr>
    </w:p>
    <w:p w14:paraId="31CE4A2C" w14:textId="795105EC" w:rsidR="00636BD6"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The Inquiry recognises that for many former patients and their families the experiences which form the subject-matter of the Inquiry and the journey to the Inquiry coming into being have been traumatic. The consequences of trauma were clearly evident at the public consultation events which the Inquiry held on its </w:t>
      </w:r>
      <w:r w:rsidR="00092DB1" w:rsidRPr="006A67F6">
        <w:rPr>
          <w:rFonts w:ascii="Calibri" w:hAnsi="Calibri" w:cs="Calibri"/>
          <w:color w:val="000000" w:themeColor="text1"/>
          <w:szCs w:val="24"/>
        </w:rPr>
        <w:t>T</w:t>
      </w:r>
      <w:r w:rsidRPr="006A67F6">
        <w:rPr>
          <w:rFonts w:ascii="Calibri" w:hAnsi="Calibri" w:cs="Calibri"/>
          <w:color w:val="000000" w:themeColor="text1"/>
          <w:szCs w:val="24"/>
        </w:rPr>
        <w:t xml:space="preserve">erms of Reference as well as in many of the written responses to it which the Inquiry considered. The Inquiry is committed to conducting its work in a way which is </w:t>
      </w:r>
      <w:r w:rsidRPr="006A67F6">
        <w:rPr>
          <w:rFonts w:ascii="Calibri" w:hAnsi="Calibri" w:cs="Calibri"/>
          <w:b/>
          <w:bCs/>
          <w:color w:val="000000" w:themeColor="text1"/>
          <w:szCs w:val="24"/>
        </w:rPr>
        <w:t>trauma-informed.</w:t>
      </w:r>
    </w:p>
    <w:p w14:paraId="6911441C" w14:textId="4EDADB54" w:rsidR="00E2087D" w:rsidRPr="006A67F6" w:rsidRDefault="00D11DD1"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The Inquiry’s work will be conducted in a way which is </w:t>
      </w:r>
      <w:r w:rsidRPr="006A67F6">
        <w:rPr>
          <w:rFonts w:ascii="Calibri" w:hAnsi="Calibri" w:cs="Calibri"/>
          <w:b/>
          <w:bCs/>
          <w:color w:val="000000" w:themeColor="text1"/>
          <w:szCs w:val="24"/>
        </w:rPr>
        <w:t>o</w:t>
      </w:r>
      <w:r w:rsidR="005F4A20" w:rsidRPr="006A67F6">
        <w:rPr>
          <w:rFonts w:ascii="Calibri" w:hAnsi="Calibri" w:cs="Calibri"/>
          <w:b/>
          <w:bCs/>
          <w:color w:val="000000" w:themeColor="text1"/>
          <w:szCs w:val="24"/>
        </w:rPr>
        <w:t>pen</w:t>
      </w:r>
      <w:r w:rsidRPr="006A67F6">
        <w:rPr>
          <w:rFonts w:ascii="Calibri" w:hAnsi="Calibri" w:cs="Calibri"/>
          <w:b/>
          <w:bCs/>
          <w:color w:val="000000" w:themeColor="text1"/>
          <w:szCs w:val="24"/>
        </w:rPr>
        <w:t>-</w:t>
      </w:r>
      <w:r w:rsidR="005F4A20" w:rsidRPr="006A67F6">
        <w:rPr>
          <w:rFonts w:ascii="Calibri" w:hAnsi="Calibri" w:cs="Calibri"/>
          <w:b/>
          <w:bCs/>
          <w:color w:val="000000" w:themeColor="text1"/>
          <w:szCs w:val="24"/>
        </w:rPr>
        <w:t>minded.</w:t>
      </w:r>
      <w:r w:rsidR="005F4A20" w:rsidRPr="006A67F6">
        <w:rPr>
          <w:rFonts w:ascii="Calibri" w:hAnsi="Calibri" w:cs="Calibri"/>
          <w:color w:val="000000" w:themeColor="text1"/>
          <w:szCs w:val="24"/>
        </w:rPr>
        <w:t xml:space="preserve"> </w:t>
      </w:r>
      <w:r w:rsidRPr="006A67F6">
        <w:rPr>
          <w:rFonts w:ascii="Calibri" w:hAnsi="Calibri" w:cs="Calibri"/>
          <w:color w:val="000000" w:themeColor="text1"/>
          <w:szCs w:val="24"/>
        </w:rPr>
        <w:t>The direction the Inquiry will take and the conclusions which it will reach will be based</w:t>
      </w:r>
      <w:r w:rsidR="00092DB1" w:rsidRPr="006A67F6">
        <w:rPr>
          <w:rFonts w:ascii="Calibri" w:hAnsi="Calibri" w:cs="Calibri"/>
          <w:color w:val="000000" w:themeColor="text1"/>
          <w:szCs w:val="24"/>
        </w:rPr>
        <w:t xml:space="preserve"> on</w:t>
      </w:r>
      <w:r w:rsidR="005F4A20" w:rsidRPr="006A67F6">
        <w:rPr>
          <w:rFonts w:ascii="Calibri" w:hAnsi="Calibri" w:cs="Calibri"/>
          <w:color w:val="000000" w:themeColor="text1"/>
          <w:szCs w:val="24"/>
        </w:rPr>
        <w:t xml:space="preserve"> where the evidence</w:t>
      </w:r>
      <w:r w:rsidRPr="006A67F6">
        <w:rPr>
          <w:rFonts w:ascii="Calibri" w:hAnsi="Calibri" w:cs="Calibri"/>
          <w:color w:val="000000" w:themeColor="text1"/>
          <w:szCs w:val="24"/>
        </w:rPr>
        <w:t xml:space="preserve"> we find</w:t>
      </w:r>
      <w:r w:rsidR="005F4A20" w:rsidRPr="006A67F6">
        <w:rPr>
          <w:rFonts w:ascii="Calibri" w:hAnsi="Calibri" w:cs="Calibri"/>
          <w:color w:val="000000" w:themeColor="text1"/>
          <w:szCs w:val="24"/>
        </w:rPr>
        <w:t xml:space="preserve"> leads us.</w:t>
      </w:r>
    </w:p>
    <w:p w14:paraId="3943D85A" w14:textId="20BA5995" w:rsidR="005F4A20" w:rsidRPr="006A67F6" w:rsidRDefault="005F4A20"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lastRenderedPageBreak/>
        <w:t>Independen</w:t>
      </w:r>
      <w:r w:rsidR="00636BD6" w:rsidRPr="006A67F6">
        <w:rPr>
          <w:rFonts w:ascii="Calibri" w:hAnsi="Calibri" w:cs="Calibri"/>
          <w:b/>
          <w:bCs/>
          <w:color w:val="000000" w:themeColor="text1"/>
          <w:szCs w:val="24"/>
        </w:rPr>
        <w:t>ce.</w:t>
      </w:r>
      <w:r w:rsidR="00636BD6" w:rsidRPr="006A67F6">
        <w:rPr>
          <w:rFonts w:ascii="Calibri" w:hAnsi="Calibri" w:cs="Calibri"/>
          <w:color w:val="000000" w:themeColor="text1"/>
          <w:szCs w:val="24"/>
        </w:rPr>
        <w:t xml:space="preserve"> The Inquiry is independent of any individual or body.</w:t>
      </w:r>
      <w:r w:rsidR="00D11DD1" w:rsidRPr="006A67F6">
        <w:rPr>
          <w:rFonts w:ascii="Calibri" w:hAnsi="Calibri" w:cs="Calibri"/>
          <w:color w:val="000000" w:themeColor="text1"/>
          <w:szCs w:val="24"/>
        </w:rPr>
        <w:t xml:space="preserve"> It seeks to engage with individuals and organisations w</w:t>
      </w:r>
      <w:r w:rsidR="006F3B77" w:rsidRPr="006A67F6">
        <w:rPr>
          <w:rFonts w:ascii="Calibri" w:hAnsi="Calibri" w:cs="Calibri"/>
          <w:color w:val="000000" w:themeColor="text1"/>
          <w:szCs w:val="24"/>
        </w:rPr>
        <w:t>ith</w:t>
      </w:r>
      <w:r w:rsidR="00D11DD1" w:rsidRPr="006A67F6">
        <w:rPr>
          <w:rFonts w:ascii="Calibri" w:hAnsi="Calibri" w:cs="Calibri"/>
          <w:color w:val="000000" w:themeColor="text1"/>
          <w:szCs w:val="24"/>
        </w:rPr>
        <w:t xml:space="preserve"> whom it will come into contact with courtesy and respect. It will, however, conduct its work and the Chair will make decisions in an independent way.</w:t>
      </w:r>
      <w:r w:rsidR="001407C3" w:rsidRPr="006A67F6">
        <w:rPr>
          <w:rFonts w:ascii="Calibri" w:hAnsi="Calibri" w:cs="Calibri"/>
          <w:color w:val="000000" w:themeColor="text1"/>
          <w:szCs w:val="24"/>
        </w:rPr>
        <w:t xml:space="preserve"> The Inquiry and the Chair will use what powers </w:t>
      </w:r>
      <w:r w:rsidR="006F3B77" w:rsidRPr="006A67F6">
        <w:rPr>
          <w:rFonts w:ascii="Calibri" w:hAnsi="Calibri" w:cs="Calibri"/>
          <w:color w:val="000000" w:themeColor="text1"/>
          <w:szCs w:val="24"/>
        </w:rPr>
        <w:t>are</w:t>
      </w:r>
      <w:r w:rsidR="001407C3" w:rsidRPr="006A67F6">
        <w:rPr>
          <w:rFonts w:ascii="Calibri" w:hAnsi="Calibri" w:cs="Calibri"/>
          <w:color w:val="000000" w:themeColor="text1"/>
          <w:szCs w:val="24"/>
        </w:rPr>
        <w:t xml:space="preserve"> available to to protect that independence as a key cornerstone of the Inquiry’s ability to get to the truth and to repay the public trust which has been placed in it and him.</w:t>
      </w:r>
    </w:p>
    <w:p w14:paraId="44A2A85A" w14:textId="3E881104" w:rsidR="00636BD6"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Listening.</w:t>
      </w:r>
      <w:r w:rsidRPr="006A67F6">
        <w:rPr>
          <w:rFonts w:ascii="Calibri" w:hAnsi="Calibri" w:cs="Calibri"/>
          <w:color w:val="000000" w:themeColor="text1"/>
          <w:szCs w:val="24"/>
        </w:rPr>
        <w:t xml:space="preserve"> Part of the remit of the Inquiry involves looking at previous investigations into the treatment and care provided to the former patients of Mr Eljamel which many feel were inadequate. Those who have been affected by his work have expressed the view that their voices have not been listened to. The Inquiry will listen to their voices. It will not pay lip service to what they have to say but will pay attention to it, reflect on it and seek to understand it.</w:t>
      </w:r>
    </w:p>
    <w:p w14:paraId="07600D2F" w14:textId="10C0E96E" w:rsidR="00636BD6"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Co-operation.</w:t>
      </w:r>
      <w:r w:rsidRPr="006A67F6">
        <w:rPr>
          <w:rFonts w:ascii="Calibri" w:hAnsi="Calibri" w:cs="Calibri"/>
          <w:color w:val="000000" w:themeColor="text1"/>
          <w:szCs w:val="24"/>
        </w:rPr>
        <w:t xml:space="preserve"> Ultimately, it is the Chair of the Inquiry who is responsible, with the assistance of his team, for the investigation of the matters which fall within the Terms of Reference</w:t>
      </w:r>
      <w:r w:rsidR="008D1C19" w:rsidRPr="006A67F6">
        <w:rPr>
          <w:rFonts w:ascii="Calibri" w:hAnsi="Calibri" w:cs="Calibri"/>
          <w:color w:val="000000" w:themeColor="text1"/>
          <w:szCs w:val="24"/>
        </w:rPr>
        <w:t>, and</w:t>
      </w:r>
      <w:r w:rsidRPr="006A67F6">
        <w:rPr>
          <w:rFonts w:ascii="Calibri" w:hAnsi="Calibri" w:cs="Calibri"/>
          <w:color w:val="000000" w:themeColor="text1"/>
          <w:szCs w:val="24"/>
        </w:rPr>
        <w:t xml:space="preserve"> the delivery of a report</w:t>
      </w:r>
      <w:r w:rsidR="002D2079">
        <w:rPr>
          <w:rFonts w:ascii="Calibri" w:hAnsi="Calibri" w:cs="Calibri"/>
          <w:color w:val="000000" w:themeColor="text1"/>
          <w:szCs w:val="24"/>
        </w:rPr>
        <w:t xml:space="preserve"> or reports</w:t>
      </w:r>
      <w:r w:rsidRPr="006A67F6">
        <w:rPr>
          <w:rFonts w:ascii="Calibri" w:hAnsi="Calibri" w:cs="Calibri"/>
          <w:color w:val="000000" w:themeColor="text1"/>
          <w:szCs w:val="24"/>
        </w:rPr>
        <w:t xml:space="preserve"> on them. However, those who will become engaged in the work of the Inquiry all have an interest in finding out what happened, what went wrong, who was responsible and </w:t>
      </w:r>
      <w:r w:rsidR="00092DB1" w:rsidRPr="006A67F6">
        <w:rPr>
          <w:rFonts w:ascii="Calibri" w:hAnsi="Calibri" w:cs="Calibri"/>
          <w:color w:val="000000" w:themeColor="text1"/>
          <w:szCs w:val="24"/>
        </w:rPr>
        <w:t>why.</w:t>
      </w:r>
    </w:p>
    <w:p w14:paraId="6EBF6FB6" w14:textId="305F3037" w:rsidR="003C48DA"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Clarity.</w:t>
      </w:r>
      <w:r w:rsidRPr="006A67F6">
        <w:rPr>
          <w:rFonts w:ascii="Calibri" w:hAnsi="Calibri" w:cs="Calibri"/>
          <w:color w:val="000000" w:themeColor="text1"/>
          <w:szCs w:val="24"/>
        </w:rPr>
        <w:t xml:space="preserve"> The Inquiry operates in private but is publicly accountable. In order to promote participation and co-operation, the Inquiry will endeavour to be clear with those involved and engaged in its work, whether core participants, material providers or other interested individuals or organisations</w:t>
      </w:r>
      <w:r w:rsidR="000D1C13" w:rsidRPr="006A67F6">
        <w:rPr>
          <w:rFonts w:ascii="Calibri" w:hAnsi="Calibri" w:cs="Calibri"/>
          <w:color w:val="000000" w:themeColor="text1"/>
          <w:szCs w:val="24"/>
        </w:rPr>
        <w:t>,</w:t>
      </w:r>
      <w:r w:rsidRPr="006A67F6">
        <w:rPr>
          <w:rFonts w:ascii="Calibri" w:hAnsi="Calibri" w:cs="Calibri"/>
          <w:color w:val="000000" w:themeColor="text1"/>
          <w:szCs w:val="24"/>
        </w:rPr>
        <w:t xml:space="preserve"> about what it is doing, why it is doing it and what it has found. The Inquiry will require to rely on others to assist with the achievement of its objectives. The Inquiry will endeavour to be clear with those with whom it deals as to what it require</w:t>
      </w:r>
      <w:r w:rsidR="00092DB1" w:rsidRPr="006A67F6">
        <w:rPr>
          <w:rFonts w:ascii="Calibri" w:hAnsi="Calibri" w:cs="Calibri"/>
          <w:color w:val="000000" w:themeColor="text1"/>
          <w:szCs w:val="24"/>
        </w:rPr>
        <w:t>s</w:t>
      </w:r>
      <w:r w:rsidRPr="006A67F6">
        <w:rPr>
          <w:rFonts w:ascii="Calibri" w:hAnsi="Calibri" w:cs="Calibri"/>
          <w:color w:val="000000" w:themeColor="text1"/>
          <w:szCs w:val="24"/>
        </w:rPr>
        <w:t xml:space="preserve"> from them, when and why.</w:t>
      </w:r>
    </w:p>
    <w:p w14:paraId="6B5E7B6A" w14:textId="4A676AB2" w:rsidR="003C48DA" w:rsidRPr="006A67F6" w:rsidRDefault="003C48DA"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Thoroughness</w:t>
      </w:r>
      <w:r w:rsidRPr="006A67F6">
        <w:rPr>
          <w:rFonts w:ascii="Calibri" w:hAnsi="Calibri" w:cs="Calibri"/>
          <w:color w:val="000000" w:themeColor="text1"/>
          <w:szCs w:val="24"/>
        </w:rPr>
        <w:t>. The Inquiry understands that many have campaigned and worked for many years to have the Inquiry set up. The Inquiry will endeavour to be thorough and discharge its Terms of Reference in a way which gets to the answers.</w:t>
      </w:r>
    </w:p>
    <w:p w14:paraId="302F7899" w14:textId="77777777" w:rsidR="002D2079" w:rsidRDefault="002D2079" w:rsidP="002D2079">
      <w:pPr>
        <w:spacing w:line="360" w:lineRule="auto"/>
        <w:ind w:left="360"/>
        <w:jc w:val="both"/>
        <w:rPr>
          <w:rFonts w:ascii="Calibri" w:hAnsi="Calibri" w:cs="Calibri"/>
          <w:color w:val="000000" w:themeColor="text1"/>
          <w:szCs w:val="24"/>
        </w:rPr>
      </w:pPr>
    </w:p>
    <w:p w14:paraId="7CAF3FC3" w14:textId="5E4289C9" w:rsidR="003C48DA" w:rsidRPr="002D2079" w:rsidRDefault="003C48DA" w:rsidP="002D2079">
      <w:pPr>
        <w:pStyle w:val="ListParagraph"/>
        <w:numPr>
          <w:ilvl w:val="0"/>
          <w:numId w:val="7"/>
        </w:numPr>
        <w:spacing w:line="360" w:lineRule="auto"/>
        <w:jc w:val="both"/>
        <w:rPr>
          <w:rFonts w:ascii="Calibri" w:hAnsi="Calibri" w:cs="Calibri"/>
          <w:color w:val="000000" w:themeColor="text1"/>
          <w:szCs w:val="24"/>
        </w:rPr>
      </w:pPr>
      <w:r w:rsidRPr="002D2079">
        <w:rPr>
          <w:rFonts w:ascii="Calibri" w:hAnsi="Calibri" w:cs="Calibri"/>
          <w:color w:val="000000" w:themeColor="text1"/>
          <w:szCs w:val="24"/>
        </w:rPr>
        <w:t>The</w:t>
      </w:r>
      <w:r w:rsidR="003870BE" w:rsidRPr="002D2079">
        <w:rPr>
          <w:rFonts w:ascii="Calibri" w:hAnsi="Calibri" w:cs="Calibri"/>
          <w:color w:val="000000" w:themeColor="text1"/>
          <w:szCs w:val="24"/>
        </w:rPr>
        <w:t xml:space="preserve"> Chair of the</w:t>
      </w:r>
      <w:r w:rsidRPr="002D2079">
        <w:rPr>
          <w:rFonts w:ascii="Calibri" w:hAnsi="Calibri" w:cs="Calibri"/>
          <w:color w:val="000000" w:themeColor="text1"/>
          <w:szCs w:val="24"/>
        </w:rPr>
        <w:t xml:space="preserve"> Inquiry</w:t>
      </w:r>
      <w:r w:rsidR="003870BE" w:rsidRPr="002D2079">
        <w:rPr>
          <w:rFonts w:ascii="Calibri" w:hAnsi="Calibri" w:cs="Calibri"/>
          <w:color w:val="000000" w:themeColor="text1"/>
          <w:szCs w:val="24"/>
        </w:rPr>
        <w:t xml:space="preserve"> and the Inquiry team</w:t>
      </w:r>
      <w:r w:rsidRPr="002D2079">
        <w:rPr>
          <w:rFonts w:ascii="Calibri" w:hAnsi="Calibri" w:cs="Calibri"/>
          <w:color w:val="000000" w:themeColor="text1"/>
          <w:szCs w:val="24"/>
        </w:rPr>
        <w:t xml:space="preserve"> will require to balance these principles</w:t>
      </w:r>
      <w:r w:rsidR="003870BE" w:rsidRPr="002D2079">
        <w:rPr>
          <w:rFonts w:ascii="Calibri" w:hAnsi="Calibri" w:cs="Calibri"/>
          <w:color w:val="000000" w:themeColor="text1"/>
          <w:szCs w:val="24"/>
        </w:rPr>
        <w:t xml:space="preserve"> against each other at times</w:t>
      </w:r>
      <w:r w:rsidRPr="002D2079">
        <w:rPr>
          <w:rFonts w:ascii="Calibri" w:hAnsi="Calibri" w:cs="Calibri"/>
          <w:color w:val="000000" w:themeColor="text1"/>
          <w:szCs w:val="24"/>
        </w:rPr>
        <w:t xml:space="preserve"> and</w:t>
      </w:r>
      <w:r w:rsidR="003870BE" w:rsidRPr="002D2079">
        <w:rPr>
          <w:rFonts w:ascii="Calibri" w:hAnsi="Calibri" w:cs="Calibri"/>
          <w:color w:val="000000" w:themeColor="text1"/>
          <w:szCs w:val="24"/>
        </w:rPr>
        <w:t xml:space="preserve"> against</w:t>
      </w:r>
      <w:r w:rsidRPr="002D2079">
        <w:rPr>
          <w:rFonts w:ascii="Calibri" w:hAnsi="Calibri" w:cs="Calibri"/>
          <w:color w:val="000000" w:themeColor="text1"/>
          <w:szCs w:val="24"/>
        </w:rPr>
        <w:t xml:space="preserve"> the requirements imposed upon</w:t>
      </w:r>
      <w:r w:rsidR="003870BE" w:rsidRPr="002D2079">
        <w:rPr>
          <w:rFonts w:ascii="Calibri" w:hAnsi="Calibri" w:cs="Calibri"/>
          <w:color w:val="000000" w:themeColor="text1"/>
          <w:szCs w:val="24"/>
        </w:rPr>
        <w:t xml:space="preserve"> the Inquiry</w:t>
      </w:r>
      <w:r w:rsidRPr="002D2079">
        <w:rPr>
          <w:rFonts w:ascii="Calibri" w:hAnsi="Calibri" w:cs="Calibri"/>
          <w:color w:val="000000" w:themeColor="text1"/>
          <w:szCs w:val="24"/>
        </w:rPr>
        <w:t xml:space="preserve"> by </w:t>
      </w:r>
      <w:r w:rsidR="003870BE" w:rsidRPr="002D2079">
        <w:rPr>
          <w:rFonts w:ascii="Calibri" w:hAnsi="Calibri" w:cs="Calibri"/>
          <w:color w:val="000000" w:themeColor="text1"/>
          <w:szCs w:val="24"/>
        </w:rPr>
        <w:t>its</w:t>
      </w:r>
      <w:r w:rsidRPr="002D2079">
        <w:rPr>
          <w:rFonts w:ascii="Calibri" w:hAnsi="Calibri" w:cs="Calibri"/>
          <w:color w:val="000000" w:themeColor="text1"/>
          <w:szCs w:val="24"/>
        </w:rPr>
        <w:t xml:space="preserve"> statutory framework. </w:t>
      </w:r>
      <w:r w:rsidR="003870BE" w:rsidRPr="002D2079">
        <w:rPr>
          <w:rFonts w:ascii="Calibri" w:hAnsi="Calibri" w:cs="Calibri"/>
          <w:color w:val="000000" w:themeColor="text1"/>
          <w:szCs w:val="24"/>
        </w:rPr>
        <w:t>They</w:t>
      </w:r>
      <w:r w:rsidRPr="002D2079">
        <w:rPr>
          <w:rFonts w:ascii="Calibri" w:hAnsi="Calibri" w:cs="Calibri"/>
          <w:color w:val="000000" w:themeColor="text1"/>
          <w:szCs w:val="24"/>
        </w:rPr>
        <w:t xml:space="preserve"> will endeavour to do so in a way which is fair</w:t>
      </w:r>
      <w:r w:rsidR="00092DB1" w:rsidRPr="002D2079">
        <w:rPr>
          <w:rFonts w:ascii="Calibri" w:hAnsi="Calibri" w:cs="Calibri"/>
          <w:color w:val="000000" w:themeColor="text1"/>
          <w:szCs w:val="24"/>
        </w:rPr>
        <w:t>, efficient</w:t>
      </w:r>
      <w:r w:rsidRPr="002D2079">
        <w:rPr>
          <w:rFonts w:ascii="Calibri" w:hAnsi="Calibri" w:cs="Calibri"/>
          <w:color w:val="000000" w:themeColor="text1"/>
          <w:szCs w:val="24"/>
        </w:rPr>
        <w:t xml:space="preserve"> and in the public interest.</w:t>
      </w:r>
    </w:p>
    <w:p w14:paraId="30F2D762" w14:textId="77777777" w:rsidR="00C110ED" w:rsidRPr="006A67F6" w:rsidRDefault="00C110ED" w:rsidP="002D2079">
      <w:pPr>
        <w:spacing w:line="360" w:lineRule="auto"/>
        <w:jc w:val="both"/>
        <w:rPr>
          <w:rFonts w:ascii="Calibri" w:hAnsi="Calibri" w:cs="Calibri"/>
          <w:color w:val="000000" w:themeColor="text1"/>
          <w:szCs w:val="24"/>
        </w:rPr>
      </w:pPr>
    </w:p>
    <w:p w14:paraId="25136871" w14:textId="37649F5E" w:rsidR="00C110ED" w:rsidRPr="006A67F6" w:rsidRDefault="00C110ED"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protocols which will be issued, setting out the procedures which the Inquiry intends to adopt will reflect these principles, as will the way in which the Inquiry team conducts its work.</w:t>
      </w:r>
    </w:p>
    <w:p w14:paraId="5F59FF04" w14:textId="77777777" w:rsidR="00227061" w:rsidRPr="006A67F6" w:rsidRDefault="00227061" w:rsidP="002D2079">
      <w:pPr>
        <w:spacing w:line="360" w:lineRule="auto"/>
        <w:jc w:val="both"/>
        <w:rPr>
          <w:rFonts w:ascii="Calibri" w:hAnsi="Calibri" w:cs="Calibri"/>
          <w:szCs w:val="24"/>
        </w:rPr>
      </w:pPr>
    </w:p>
    <w:p w14:paraId="35F9C7B5" w14:textId="37807875" w:rsidR="00B34B3E" w:rsidRPr="006A67F6" w:rsidRDefault="00B34B3E" w:rsidP="002D2079">
      <w:pPr>
        <w:spacing w:line="360" w:lineRule="auto"/>
        <w:jc w:val="both"/>
        <w:rPr>
          <w:rFonts w:ascii="Calibri" w:hAnsi="Calibri" w:cs="Calibri"/>
          <w:szCs w:val="24"/>
        </w:rPr>
      </w:pPr>
      <w:r w:rsidRPr="006A67F6">
        <w:rPr>
          <w:rFonts w:ascii="Calibri" w:hAnsi="Calibri" w:cs="Calibri"/>
          <w:szCs w:val="24"/>
        </w:rPr>
        <w:t xml:space="preserve">Issued under the authority of the Chair on </w:t>
      </w:r>
      <w:r w:rsidR="002D2079">
        <w:rPr>
          <w:rFonts w:ascii="Calibri" w:hAnsi="Calibri" w:cs="Calibri"/>
          <w:szCs w:val="24"/>
        </w:rPr>
        <w:t>3 April 2025</w:t>
      </w:r>
      <w:r w:rsidRPr="006A67F6">
        <w:rPr>
          <w:rFonts w:ascii="Calibri" w:hAnsi="Calibri" w:cs="Calibri"/>
          <w:szCs w:val="24"/>
        </w:rPr>
        <w:t>.</w:t>
      </w:r>
    </w:p>
    <w:sectPr w:rsidR="00B34B3E" w:rsidRPr="006A67F6" w:rsidSect="00B561C0">
      <w:footerReference w:type="even"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9A3E" w14:textId="77777777" w:rsidR="003B0F67" w:rsidRDefault="003B0F67" w:rsidP="00F233C1">
      <w:r>
        <w:separator/>
      </w:r>
    </w:p>
  </w:endnote>
  <w:endnote w:type="continuationSeparator" w:id="0">
    <w:p w14:paraId="51762919" w14:textId="77777777" w:rsidR="003B0F67" w:rsidRDefault="003B0F67" w:rsidP="00F2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EndPr>
      <w:rPr>
        <w:rStyle w:val="PageNumber"/>
      </w:rPr>
    </w:sdtEndPr>
    <w:sdtContent>
      <w:p w14:paraId="009DC3EE" w14:textId="1CEC9B46"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E99C4" w14:textId="77777777" w:rsidR="00F233C1" w:rsidRDefault="00F233C1"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EndPr>
      <w:rPr>
        <w:rStyle w:val="PageNumber"/>
      </w:rPr>
    </w:sdtEndPr>
    <w:sdtContent>
      <w:p w14:paraId="42D40025" w14:textId="3AEF9E20"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6B17E" w14:textId="77777777" w:rsidR="00F233C1" w:rsidRDefault="00F233C1"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E6EF" w14:textId="77777777" w:rsidR="003B0F67" w:rsidRDefault="003B0F67" w:rsidP="00F233C1">
      <w:r>
        <w:separator/>
      </w:r>
    </w:p>
  </w:footnote>
  <w:footnote w:type="continuationSeparator" w:id="0">
    <w:p w14:paraId="57D723D6" w14:textId="77777777" w:rsidR="003B0F67" w:rsidRDefault="003B0F67" w:rsidP="00F2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D17F21"/>
    <w:multiLevelType w:val="hybridMultilevel"/>
    <w:tmpl w:val="B058AD76"/>
    <w:lvl w:ilvl="0" w:tplc="33B4D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5B0197"/>
    <w:multiLevelType w:val="hybridMultilevel"/>
    <w:tmpl w:val="0422F918"/>
    <w:lvl w:ilvl="0" w:tplc="9F2A7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A55E9A"/>
    <w:multiLevelType w:val="hybridMultilevel"/>
    <w:tmpl w:val="2E34D8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D7B62"/>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5" w15:restartNumberingAfterBreak="0">
    <w:nsid w:val="36BC0BC7"/>
    <w:multiLevelType w:val="hybridMultilevel"/>
    <w:tmpl w:val="00EA5864"/>
    <w:lvl w:ilvl="0" w:tplc="D99026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35355B"/>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E0747"/>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DD779D"/>
    <w:multiLevelType w:val="hybridMultilevel"/>
    <w:tmpl w:val="10783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6C94BDB"/>
    <w:multiLevelType w:val="multilevel"/>
    <w:tmpl w:val="BE38E98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A1EC2"/>
    <w:multiLevelType w:val="multilevel"/>
    <w:tmpl w:val="3B50FE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07C4B"/>
    <w:multiLevelType w:val="multilevel"/>
    <w:tmpl w:val="144885F2"/>
    <w:lvl w:ilvl="0">
      <w:start w:val="9"/>
      <w:numFmt w:val="decimal"/>
      <w:lvlText w:val="%1."/>
      <w:lvlJc w:val="left"/>
      <w:pPr>
        <w:ind w:left="400" w:hanging="40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2" w15:restartNumberingAfterBreak="0">
    <w:nsid w:val="528923F4"/>
    <w:multiLevelType w:val="hybridMultilevel"/>
    <w:tmpl w:val="1C7AC3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5707136"/>
    <w:multiLevelType w:val="hybridMultilevel"/>
    <w:tmpl w:val="EAEE67B8"/>
    <w:lvl w:ilvl="0" w:tplc="740A17A8">
      <w:start w:val="1"/>
      <w:numFmt w:val="decimal"/>
      <w:lvlText w:val="%1."/>
      <w:lvlJc w:val="left"/>
      <w:pPr>
        <w:ind w:left="1440" w:hanging="360"/>
      </w:pPr>
    </w:lvl>
    <w:lvl w:ilvl="1" w:tplc="C9F69D66">
      <w:start w:val="1"/>
      <w:numFmt w:val="decimal"/>
      <w:lvlText w:val="%2."/>
      <w:lvlJc w:val="left"/>
      <w:pPr>
        <w:ind w:left="1440" w:hanging="360"/>
      </w:pPr>
    </w:lvl>
    <w:lvl w:ilvl="2" w:tplc="E5684FB8">
      <w:start w:val="1"/>
      <w:numFmt w:val="decimal"/>
      <w:lvlText w:val="%3."/>
      <w:lvlJc w:val="left"/>
      <w:pPr>
        <w:ind w:left="1440" w:hanging="360"/>
      </w:pPr>
    </w:lvl>
    <w:lvl w:ilvl="3" w:tplc="B6F465D2">
      <w:start w:val="1"/>
      <w:numFmt w:val="decimal"/>
      <w:lvlText w:val="%4."/>
      <w:lvlJc w:val="left"/>
      <w:pPr>
        <w:ind w:left="1440" w:hanging="360"/>
      </w:pPr>
    </w:lvl>
    <w:lvl w:ilvl="4" w:tplc="C08C49C4">
      <w:start w:val="1"/>
      <w:numFmt w:val="decimal"/>
      <w:lvlText w:val="%5."/>
      <w:lvlJc w:val="left"/>
      <w:pPr>
        <w:ind w:left="1440" w:hanging="360"/>
      </w:pPr>
    </w:lvl>
    <w:lvl w:ilvl="5" w:tplc="5E6010E4">
      <w:start w:val="1"/>
      <w:numFmt w:val="decimal"/>
      <w:lvlText w:val="%6."/>
      <w:lvlJc w:val="left"/>
      <w:pPr>
        <w:ind w:left="1440" w:hanging="360"/>
      </w:pPr>
    </w:lvl>
    <w:lvl w:ilvl="6" w:tplc="648EF93C">
      <w:start w:val="1"/>
      <w:numFmt w:val="decimal"/>
      <w:lvlText w:val="%7."/>
      <w:lvlJc w:val="left"/>
      <w:pPr>
        <w:ind w:left="1440" w:hanging="360"/>
      </w:pPr>
    </w:lvl>
    <w:lvl w:ilvl="7" w:tplc="2358563A">
      <w:start w:val="1"/>
      <w:numFmt w:val="decimal"/>
      <w:lvlText w:val="%8."/>
      <w:lvlJc w:val="left"/>
      <w:pPr>
        <w:ind w:left="1440" w:hanging="360"/>
      </w:pPr>
    </w:lvl>
    <w:lvl w:ilvl="8" w:tplc="62C0FD18">
      <w:start w:val="1"/>
      <w:numFmt w:val="decimal"/>
      <w:lvlText w:val="%9."/>
      <w:lvlJc w:val="left"/>
      <w:pPr>
        <w:ind w:left="1440" w:hanging="360"/>
      </w:pPr>
    </w:lvl>
  </w:abstractNum>
  <w:abstractNum w:abstractNumId="14" w15:restartNumberingAfterBreak="0">
    <w:nsid w:val="58475F2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A0A8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623FFE"/>
    <w:multiLevelType w:val="multilevel"/>
    <w:tmpl w:val="894E0C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C432493"/>
    <w:multiLevelType w:val="hybridMultilevel"/>
    <w:tmpl w:val="DDC0C9A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0118C"/>
    <w:multiLevelType w:val="hybridMultilevel"/>
    <w:tmpl w:val="CAF24D28"/>
    <w:lvl w:ilvl="0" w:tplc="B0A2D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347900"/>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num w:numId="1" w16cid:durableId="1679691588">
    <w:abstractNumId w:val="17"/>
  </w:num>
  <w:num w:numId="2" w16cid:durableId="1893542159">
    <w:abstractNumId w:val="0"/>
  </w:num>
  <w:num w:numId="3" w16cid:durableId="1646549209">
    <w:abstractNumId w:val="0"/>
  </w:num>
  <w:num w:numId="4" w16cid:durableId="2113355294">
    <w:abstractNumId w:val="0"/>
  </w:num>
  <w:num w:numId="5" w16cid:durableId="816337611">
    <w:abstractNumId w:val="17"/>
  </w:num>
  <w:num w:numId="6" w16cid:durableId="811216874">
    <w:abstractNumId w:val="0"/>
  </w:num>
  <w:num w:numId="7" w16cid:durableId="843936106">
    <w:abstractNumId w:val="4"/>
  </w:num>
  <w:num w:numId="8" w16cid:durableId="365761644">
    <w:abstractNumId w:val="1"/>
  </w:num>
  <w:num w:numId="9" w16cid:durableId="1323242623">
    <w:abstractNumId w:val="14"/>
  </w:num>
  <w:num w:numId="10" w16cid:durableId="779225191">
    <w:abstractNumId w:val="6"/>
  </w:num>
  <w:num w:numId="11" w16cid:durableId="554581515">
    <w:abstractNumId w:val="15"/>
  </w:num>
  <w:num w:numId="12" w16cid:durableId="1621911202">
    <w:abstractNumId w:val="7"/>
  </w:num>
  <w:num w:numId="13" w16cid:durableId="403798248">
    <w:abstractNumId w:val="11"/>
  </w:num>
  <w:num w:numId="14" w16cid:durableId="971129808">
    <w:abstractNumId w:val="20"/>
  </w:num>
  <w:num w:numId="15" w16cid:durableId="1889757563">
    <w:abstractNumId w:val="12"/>
  </w:num>
  <w:num w:numId="16" w16cid:durableId="115417950">
    <w:abstractNumId w:val="13"/>
  </w:num>
  <w:num w:numId="17" w16cid:durableId="1331982875">
    <w:abstractNumId w:val="16"/>
  </w:num>
  <w:num w:numId="18" w16cid:durableId="875316403">
    <w:abstractNumId w:val="9"/>
  </w:num>
  <w:num w:numId="19" w16cid:durableId="1438016008">
    <w:abstractNumId w:val="10"/>
  </w:num>
  <w:num w:numId="20" w16cid:durableId="1799252607">
    <w:abstractNumId w:val="8"/>
  </w:num>
  <w:num w:numId="21" w16cid:durableId="2034107778">
    <w:abstractNumId w:val="18"/>
  </w:num>
  <w:num w:numId="22" w16cid:durableId="1666087344">
    <w:abstractNumId w:val="3"/>
  </w:num>
  <w:num w:numId="23" w16cid:durableId="1728718601">
    <w:abstractNumId w:val="2"/>
  </w:num>
  <w:num w:numId="24" w16cid:durableId="313027873">
    <w:abstractNumId w:val="5"/>
  </w:num>
  <w:num w:numId="25" w16cid:durableId="326640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E"/>
    <w:rsid w:val="00027C27"/>
    <w:rsid w:val="000315D6"/>
    <w:rsid w:val="0007475F"/>
    <w:rsid w:val="00082606"/>
    <w:rsid w:val="00085A60"/>
    <w:rsid w:val="00092DB1"/>
    <w:rsid w:val="000A5CE3"/>
    <w:rsid w:val="000C0CF4"/>
    <w:rsid w:val="000C1F83"/>
    <w:rsid w:val="000C2B19"/>
    <w:rsid w:val="000D1C13"/>
    <w:rsid w:val="000F506C"/>
    <w:rsid w:val="0010740B"/>
    <w:rsid w:val="001179F9"/>
    <w:rsid w:val="00120E1E"/>
    <w:rsid w:val="001407C3"/>
    <w:rsid w:val="00142740"/>
    <w:rsid w:val="001450F0"/>
    <w:rsid w:val="0014532B"/>
    <w:rsid w:val="00146A59"/>
    <w:rsid w:val="001514AA"/>
    <w:rsid w:val="001538EE"/>
    <w:rsid w:val="001770AA"/>
    <w:rsid w:val="001E6249"/>
    <w:rsid w:val="0020587D"/>
    <w:rsid w:val="0021238F"/>
    <w:rsid w:val="00227061"/>
    <w:rsid w:val="00235743"/>
    <w:rsid w:val="0024125A"/>
    <w:rsid w:val="002615AA"/>
    <w:rsid w:val="00281579"/>
    <w:rsid w:val="00291AEA"/>
    <w:rsid w:val="00296223"/>
    <w:rsid w:val="002C5DD1"/>
    <w:rsid w:val="002D2079"/>
    <w:rsid w:val="002F68F7"/>
    <w:rsid w:val="00300959"/>
    <w:rsid w:val="00306C61"/>
    <w:rsid w:val="00316EB3"/>
    <w:rsid w:val="00322333"/>
    <w:rsid w:val="00340083"/>
    <w:rsid w:val="003444E3"/>
    <w:rsid w:val="00347AE1"/>
    <w:rsid w:val="0037582B"/>
    <w:rsid w:val="003870BE"/>
    <w:rsid w:val="003A1A21"/>
    <w:rsid w:val="003B0F67"/>
    <w:rsid w:val="003C1F34"/>
    <w:rsid w:val="003C48DA"/>
    <w:rsid w:val="00403291"/>
    <w:rsid w:val="00445910"/>
    <w:rsid w:val="004560B0"/>
    <w:rsid w:val="004C6572"/>
    <w:rsid w:val="004C6BB4"/>
    <w:rsid w:val="004C724D"/>
    <w:rsid w:val="00517966"/>
    <w:rsid w:val="00533294"/>
    <w:rsid w:val="00535761"/>
    <w:rsid w:val="00536C3A"/>
    <w:rsid w:val="0054392A"/>
    <w:rsid w:val="00546A9F"/>
    <w:rsid w:val="00585426"/>
    <w:rsid w:val="00590EBA"/>
    <w:rsid w:val="00591F2E"/>
    <w:rsid w:val="005B3D04"/>
    <w:rsid w:val="005B462C"/>
    <w:rsid w:val="005E2323"/>
    <w:rsid w:val="005E797C"/>
    <w:rsid w:val="005F178A"/>
    <w:rsid w:val="005F4A20"/>
    <w:rsid w:val="005F7B6A"/>
    <w:rsid w:val="00603C5F"/>
    <w:rsid w:val="00613F6A"/>
    <w:rsid w:val="00636BD6"/>
    <w:rsid w:val="00645A25"/>
    <w:rsid w:val="006A67F6"/>
    <w:rsid w:val="006A6E91"/>
    <w:rsid w:val="006F1944"/>
    <w:rsid w:val="006F3B77"/>
    <w:rsid w:val="0070050C"/>
    <w:rsid w:val="00732051"/>
    <w:rsid w:val="00741730"/>
    <w:rsid w:val="0077185D"/>
    <w:rsid w:val="007744AD"/>
    <w:rsid w:val="007873A0"/>
    <w:rsid w:val="007A1A77"/>
    <w:rsid w:val="007B2409"/>
    <w:rsid w:val="00841D5A"/>
    <w:rsid w:val="00841FDB"/>
    <w:rsid w:val="00854CD9"/>
    <w:rsid w:val="00857548"/>
    <w:rsid w:val="00867034"/>
    <w:rsid w:val="00876432"/>
    <w:rsid w:val="00892444"/>
    <w:rsid w:val="008939CE"/>
    <w:rsid w:val="008963D0"/>
    <w:rsid w:val="008B48B1"/>
    <w:rsid w:val="008D0216"/>
    <w:rsid w:val="008D1C19"/>
    <w:rsid w:val="008F5886"/>
    <w:rsid w:val="00937A3E"/>
    <w:rsid w:val="009413E2"/>
    <w:rsid w:val="00941F4E"/>
    <w:rsid w:val="009427A4"/>
    <w:rsid w:val="009513FD"/>
    <w:rsid w:val="00965D07"/>
    <w:rsid w:val="00967EDD"/>
    <w:rsid w:val="00984C12"/>
    <w:rsid w:val="009858C3"/>
    <w:rsid w:val="009B20EE"/>
    <w:rsid w:val="009B7615"/>
    <w:rsid w:val="00A039DE"/>
    <w:rsid w:val="00A04065"/>
    <w:rsid w:val="00A07AD8"/>
    <w:rsid w:val="00A121A5"/>
    <w:rsid w:val="00A152FD"/>
    <w:rsid w:val="00A75A73"/>
    <w:rsid w:val="00A77128"/>
    <w:rsid w:val="00A77599"/>
    <w:rsid w:val="00A85574"/>
    <w:rsid w:val="00AB4C91"/>
    <w:rsid w:val="00AC1C7A"/>
    <w:rsid w:val="00AC6783"/>
    <w:rsid w:val="00AD6556"/>
    <w:rsid w:val="00AE5D3E"/>
    <w:rsid w:val="00AF7F83"/>
    <w:rsid w:val="00B0692F"/>
    <w:rsid w:val="00B32E8C"/>
    <w:rsid w:val="00B34B3E"/>
    <w:rsid w:val="00B40A90"/>
    <w:rsid w:val="00B4774F"/>
    <w:rsid w:val="00B51BDC"/>
    <w:rsid w:val="00B54D17"/>
    <w:rsid w:val="00B561C0"/>
    <w:rsid w:val="00B73F8C"/>
    <w:rsid w:val="00B773CE"/>
    <w:rsid w:val="00BC174F"/>
    <w:rsid w:val="00BC6032"/>
    <w:rsid w:val="00C110ED"/>
    <w:rsid w:val="00C27769"/>
    <w:rsid w:val="00C37A66"/>
    <w:rsid w:val="00C43FE6"/>
    <w:rsid w:val="00C91823"/>
    <w:rsid w:val="00CA3A5C"/>
    <w:rsid w:val="00CB10C3"/>
    <w:rsid w:val="00CB1ABB"/>
    <w:rsid w:val="00CB7C14"/>
    <w:rsid w:val="00CE0BC8"/>
    <w:rsid w:val="00D008AB"/>
    <w:rsid w:val="00D11DD1"/>
    <w:rsid w:val="00D352FF"/>
    <w:rsid w:val="00D40F8C"/>
    <w:rsid w:val="00D569B9"/>
    <w:rsid w:val="00D74564"/>
    <w:rsid w:val="00E2087D"/>
    <w:rsid w:val="00E20D69"/>
    <w:rsid w:val="00E279D8"/>
    <w:rsid w:val="00E3392D"/>
    <w:rsid w:val="00E4423D"/>
    <w:rsid w:val="00E45A05"/>
    <w:rsid w:val="00E55660"/>
    <w:rsid w:val="00EE4F2A"/>
    <w:rsid w:val="00F1593B"/>
    <w:rsid w:val="00F233C1"/>
    <w:rsid w:val="00F61F09"/>
    <w:rsid w:val="00F83AAF"/>
    <w:rsid w:val="00FA4BC1"/>
    <w:rsid w:val="00FC4C44"/>
    <w:rsid w:val="00FE4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BED"/>
  <w15:chartTrackingRefBased/>
  <w15:docId w15:val="{AD0A2572-3768-479E-8FCF-8B1A149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34B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4B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4B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4B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4B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4B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34B3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34B3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34B3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34B3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34B3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34B3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34B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B3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34B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B3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34B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B3E"/>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34B3E"/>
    <w:pPr>
      <w:ind w:left="720"/>
      <w:contextualSpacing/>
    </w:pPr>
  </w:style>
  <w:style w:type="character" w:styleId="IntenseEmphasis">
    <w:name w:val="Intense Emphasis"/>
    <w:basedOn w:val="DefaultParagraphFont"/>
    <w:uiPriority w:val="21"/>
    <w:qFormat/>
    <w:rsid w:val="00B34B3E"/>
    <w:rPr>
      <w:i/>
      <w:iCs/>
      <w:color w:val="0F4761" w:themeColor="accent1" w:themeShade="BF"/>
    </w:rPr>
  </w:style>
  <w:style w:type="paragraph" w:styleId="IntenseQuote">
    <w:name w:val="Intense Quote"/>
    <w:basedOn w:val="Normal"/>
    <w:next w:val="Normal"/>
    <w:link w:val="IntenseQuoteChar"/>
    <w:uiPriority w:val="30"/>
    <w:qFormat/>
    <w:rsid w:val="00B3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B3E"/>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34B3E"/>
    <w:rPr>
      <w:b/>
      <w:bCs/>
      <w:smallCaps/>
      <w:color w:val="0F4761" w:themeColor="accent1" w:themeShade="BF"/>
      <w:spacing w:val="5"/>
    </w:rPr>
  </w:style>
  <w:style w:type="character" w:styleId="Hyperlink">
    <w:name w:val="Hyperlink"/>
    <w:basedOn w:val="DefaultParagraphFont"/>
    <w:uiPriority w:val="99"/>
    <w:unhideWhenUsed/>
    <w:rsid w:val="00FE4CAC"/>
    <w:rPr>
      <w:color w:val="467886" w:themeColor="hyperlink"/>
      <w:u w:val="single"/>
    </w:rPr>
  </w:style>
  <w:style w:type="character" w:styleId="UnresolvedMention">
    <w:name w:val="Unresolved Mention"/>
    <w:basedOn w:val="DefaultParagraphFont"/>
    <w:uiPriority w:val="99"/>
    <w:semiHidden/>
    <w:unhideWhenUsed/>
    <w:rsid w:val="00FE4CAC"/>
    <w:rPr>
      <w:color w:val="605E5C"/>
      <w:shd w:val="clear" w:color="auto" w:fill="E1DFDD"/>
    </w:rPr>
  </w:style>
  <w:style w:type="character" w:styleId="CommentReference">
    <w:name w:val="annotation reference"/>
    <w:basedOn w:val="DefaultParagraphFont"/>
    <w:uiPriority w:val="99"/>
    <w:semiHidden/>
    <w:unhideWhenUsed/>
    <w:rsid w:val="00535761"/>
    <w:rPr>
      <w:sz w:val="16"/>
      <w:szCs w:val="16"/>
    </w:rPr>
  </w:style>
  <w:style w:type="paragraph" w:styleId="CommentText">
    <w:name w:val="annotation text"/>
    <w:basedOn w:val="Normal"/>
    <w:link w:val="CommentTextChar"/>
    <w:uiPriority w:val="99"/>
    <w:unhideWhenUsed/>
    <w:rsid w:val="00535761"/>
    <w:rPr>
      <w:sz w:val="20"/>
    </w:rPr>
  </w:style>
  <w:style w:type="character" w:customStyle="1" w:styleId="CommentTextChar">
    <w:name w:val="Comment Text Char"/>
    <w:basedOn w:val="DefaultParagraphFont"/>
    <w:link w:val="CommentText"/>
    <w:uiPriority w:val="99"/>
    <w:rsid w:val="00535761"/>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5761"/>
    <w:rPr>
      <w:b/>
      <w:bCs/>
    </w:rPr>
  </w:style>
  <w:style w:type="character" w:customStyle="1" w:styleId="CommentSubjectChar">
    <w:name w:val="Comment Subject Char"/>
    <w:basedOn w:val="CommentTextChar"/>
    <w:link w:val="CommentSubject"/>
    <w:uiPriority w:val="99"/>
    <w:semiHidden/>
    <w:rsid w:val="00535761"/>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4C6572"/>
    <w:rPr>
      <w:color w:val="96607D" w:themeColor="followedHyperlink"/>
      <w:u w:val="single"/>
    </w:rPr>
  </w:style>
  <w:style w:type="paragraph" w:styleId="Revision">
    <w:name w:val="Revision"/>
    <w:hidden/>
    <w:uiPriority w:val="99"/>
    <w:semiHidden/>
    <w:rsid w:val="0021238F"/>
    <w:rPr>
      <w:rFonts w:ascii="Arial" w:hAnsi="Arial" w:cs="Times New Roman"/>
      <w:kern w:val="0"/>
      <w:sz w:val="24"/>
      <w:szCs w:val="20"/>
      <w14:ligatures w14:val="none"/>
    </w:rPr>
  </w:style>
  <w:style w:type="character" w:styleId="PageNumber">
    <w:name w:val="page number"/>
    <w:basedOn w:val="DefaultParagraphFont"/>
    <w:uiPriority w:val="99"/>
    <w:semiHidden/>
    <w:unhideWhenUsed/>
    <w:rsid w:val="00F2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4317">
      <w:bodyDiv w:val="1"/>
      <w:marLeft w:val="0"/>
      <w:marRight w:val="0"/>
      <w:marTop w:val="0"/>
      <w:marBottom w:val="0"/>
      <w:divBdr>
        <w:top w:val="none" w:sz="0" w:space="0" w:color="auto"/>
        <w:left w:val="none" w:sz="0" w:space="0" w:color="auto"/>
        <w:bottom w:val="none" w:sz="0" w:space="0" w:color="auto"/>
        <w:right w:val="none" w:sz="0" w:space="0" w:color="auto"/>
      </w:divBdr>
    </w:div>
    <w:div w:id="754592003">
      <w:bodyDiv w:val="1"/>
      <w:marLeft w:val="0"/>
      <w:marRight w:val="0"/>
      <w:marTop w:val="0"/>
      <w:marBottom w:val="0"/>
      <w:divBdr>
        <w:top w:val="none" w:sz="0" w:space="0" w:color="auto"/>
        <w:left w:val="none" w:sz="0" w:space="0" w:color="auto"/>
        <w:bottom w:val="none" w:sz="0" w:space="0" w:color="auto"/>
        <w:right w:val="none" w:sz="0" w:space="0" w:color="auto"/>
      </w:divBdr>
    </w:div>
    <w:div w:id="966542568">
      <w:bodyDiv w:val="1"/>
      <w:marLeft w:val="0"/>
      <w:marRight w:val="0"/>
      <w:marTop w:val="0"/>
      <w:marBottom w:val="0"/>
      <w:divBdr>
        <w:top w:val="none" w:sz="0" w:space="0" w:color="auto"/>
        <w:left w:val="none" w:sz="0" w:space="0" w:color="auto"/>
        <w:bottom w:val="none" w:sz="0" w:space="0" w:color="auto"/>
        <w:right w:val="none" w:sz="0" w:space="0" w:color="auto"/>
      </w:divBdr>
    </w:div>
    <w:div w:id="1020546586">
      <w:bodyDiv w:val="1"/>
      <w:marLeft w:val="0"/>
      <w:marRight w:val="0"/>
      <w:marTop w:val="0"/>
      <w:marBottom w:val="0"/>
      <w:divBdr>
        <w:top w:val="none" w:sz="0" w:space="0" w:color="auto"/>
        <w:left w:val="none" w:sz="0" w:space="0" w:color="auto"/>
        <w:bottom w:val="none" w:sz="0" w:space="0" w:color="auto"/>
        <w:right w:val="none" w:sz="0" w:space="0" w:color="auto"/>
      </w:divBdr>
    </w:div>
    <w:div w:id="1133910872">
      <w:bodyDiv w:val="1"/>
      <w:marLeft w:val="0"/>
      <w:marRight w:val="0"/>
      <w:marTop w:val="0"/>
      <w:marBottom w:val="0"/>
      <w:divBdr>
        <w:top w:val="none" w:sz="0" w:space="0" w:color="auto"/>
        <w:left w:val="none" w:sz="0" w:space="0" w:color="auto"/>
        <w:bottom w:val="none" w:sz="0" w:space="0" w:color="auto"/>
        <w:right w:val="none" w:sz="0" w:space="0" w:color="auto"/>
      </w:divBdr>
    </w:div>
    <w:div w:id="14670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222d16e01da242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A52477764</value>
    </field>
    <field name="Objective-Title">
      <value order="0">Protocol on Inquiry approach - version for website</value>
    </field>
    <field name="Objective-Description">
      <value order="0"/>
    </field>
    <field name="Objective-CreationStamp">
      <value order="0">2025-04-01T14:56:14Z</value>
    </field>
    <field name="Objective-IsApproved">
      <value order="0">false</value>
    </field>
    <field name="Objective-IsPublished">
      <value order="0">true</value>
    </field>
    <field name="Objective-DatePublished">
      <value order="0">2025-04-01T14:56:35Z</value>
    </field>
    <field name="Objective-ModificationStamp">
      <value order="0">2025-04-01T14:56:35Z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vA79122248</value>
    </field>
    <field name="Objective-Version">
      <value order="0">1.0</value>
    </field>
    <field name="Objective-VersionNumber">
      <value order="0">1</value>
    </field>
    <field name="Objective-VersionComment">
      <value order="0">First version</value>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B2FB-7E54-48C2-B06B-F302A1C5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J (Jamie)</dc:creator>
  <cp:keywords/>
  <dc:description/>
  <cp:lastModifiedBy>Ciara Pang</cp:lastModifiedBy>
  <cp:revision>2</cp:revision>
  <dcterms:created xsi:type="dcterms:W3CDTF">2025-04-01T14:56:00Z</dcterms:created>
  <dcterms:modified xsi:type="dcterms:W3CDTF">2025-04-01T14:56:00Z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A52477764</vt:lpwstr>
  </property>
  <property fmtid="{D5CDD505-2E9C-101B-9397-08002B2CF9AE}" pid="4" name="Objective-Title">
    <vt:lpwstr>Protocol on Inquiry approach - version for website</vt:lpwstr>
  </property>
  <property fmtid="{D5CDD505-2E9C-101B-9397-08002B2CF9AE}" pid="5" name="Objective-Description">
    <vt:lpwstr/>
  </property>
  <property fmtid="{D5CDD505-2E9C-101B-9397-08002B2CF9AE}" pid="6" name="Objective-CreationStamp">
    <vt:filetime>2025-04-01T14:56:14Z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2025-04-01T14:56:35Z</vt:filetime>
  </property>
  <property fmtid="{D5CDD505-2E9C-101B-9397-08002B2CF9AE}" pid="10" name="Objective-ModificationStamp">
    <vt:filetime>2025-04-01T14:56:35Z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vA79122248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